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44" w:rsidRDefault="00B94844">
      <w:r>
        <w:t>Resource Sharing Task Force conference call</w:t>
      </w:r>
    </w:p>
    <w:p w:rsidR="00B94844" w:rsidRDefault="00B94844">
      <w:r>
        <w:t>October 5, 2011, 1:30-2:30</w:t>
      </w:r>
    </w:p>
    <w:p w:rsidR="00B94844" w:rsidRDefault="00B94844"/>
    <w:p w:rsidR="003B3F99" w:rsidRDefault="00735225">
      <w:r>
        <w:t xml:space="preserve">Attendees: </w:t>
      </w:r>
    </w:p>
    <w:p w:rsidR="00CB40CC" w:rsidRDefault="00CB40CC">
      <w:pPr>
        <w:sectPr w:rsidR="00CB40CC">
          <w:pgSz w:w="12240" w:h="15840"/>
          <w:pgMar w:top="1440" w:right="1440" w:bottom="1440" w:left="1440" w:header="720" w:footer="720" w:gutter="0"/>
          <w:cols w:space="720"/>
          <w:docGrid w:linePitch="360"/>
        </w:sectPr>
      </w:pPr>
    </w:p>
    <w:p w:rsidR="00735225" w:rsidRDefault="00735225">
      <w:r>
        <w:lastRenderedPageBreak/>
        <w:t>Denisa Metko, Rollins</w:t>
      </w:r>
    </w:p>
    <w:p w:rsidR="00735225" w:rsidRDefault="00735225">
      <w:r>
        <w:t xml:space="preserve">Gina </w:t>
      </w:r>
      <w:proofErr w:type="spellStart"/>
      <w:r>
        <w:t>Rippons</w:t>
      </w:r>
      <w:proofErr w:type="spellEnd"/>
      <w:r>
        <w:t>, Brevard Community College</w:t>
      </w:r>
    </w:p>
    <w:p w:rsidR="00735225" w:rsidRDefault="00735225">
      <w:r w:rsidRPr="00735225">
        <w:t>Ronald Figueroa</w:t>
      </w:r>
      <w:r w:rsidR="00CB40CC">
        <w:t>, University of Miami</w:t>
      </w:r>
      <w:r>
        <w:t xml:space="preserve"> </w:t>
      </w:r>
    </w:p>
    <w:p w:rsidR="00735225" w:rsidRDefault="00735225">
      <w:r>
        <w:t>Michele Crump, University of Florida</w:t>
      </w:r>
    </w:p>
    <w:p w:rsidR="00735225" w:rsidRDefault="00735225">
      <w:r>
        <w:t>Wendy Ellis, FCLA</w:t>
      </w:r>
      <w:r>
        <w:br/>
        <w:t xml:space="preserve">Troy Christianson, Florida Atlanta University </w:t>
      </w:r>
    </w:p>
    <w:p w:rsidR="00735225" w:rsidRDefault="00735225">
      <w:r>
        <w:t>Allison Piper, New College of Florida</w:t>
      </w:r>
    </w:p>
    <w:p w:rsidR="00735225" w:rsidRDefault="00735225">
      <w:r>
        <w:t xml:space="preserve">Barbara </w:t>
      </w:r>
      <w:proofErr w:type="spellStart"/>
      <w:r>
        <w:t>Dubriel</w:t>
      </w:r>
      <w:proofErr w:type="spellEnd"/>
      <w:r>
        <w:t>, New College of Florida</w:t>
      </w:r>
    </w:p>
    <w:p w:rsidR="00735225" w:rsidRDefault="00735225">
      <w:r>
        <w:t>Paul</w:t>
      </w:r>
      <w:r w:rsidR="00CB40CC">
        <w:t xml:space="preserve"> Mosley</w:t>
      </w:r>
      <w:r>
        <w:t>, University of North Florida</w:t>
      </w:r>
    </w:p>
    <w:p w:rsidR="00735225" w:rsidRDefault="00735225">
      <w:r>
        <w:lastRenderedPageBreak/>
        <w:t>LeEtta Schmidt, University of South Florida</w:t>
      </w:r>
    </w:p>
    <w:p w:rsidR="00735225" w:rsidRDefault="00735225">
      <w:r>
        <w:t>Rodrigo Castro, Barry University</w:t>
      </w:r>
    </w:p>
    <w:p w:rsidR="00735225" w:rsidRDefault="00735225">
      <w:r>
        <w:t>Elaine McCreary, Florida A&amp;M University</w:t>
      </w:r>
    </w:p>
    <w:p w:rsidR="00735225" w:rsidRDefault="00735225">
      <w:r>
        <w:t>Nathan Hosburgh, Florida Institute of Technology</w:t>
      </w:r>
    </w:p>
    <w:p w:rsidR="00735225" w:rsidRDefault="00735225">
      <w:r>
        <w:t>Pamela Dong, Florida Gulf Coast University</w:t>
      </w:r>
    </w:p>
    <w:p w:rsidR="00735225" w:rsidRDefault="00735225">
      <w:r>
        <w:t>Velma Smith, Florida State University</w:t>
      </w:r>
    </w:p>
    <w:p w:rsidR="00735225" w:rsidRDefault="00735225">
      <w:r>
        <w:t>Kristine Shrauger, University of Central Florida</w:t>
      </w:r>
    </w:p>
    <w:p w:rsidR="00CB40CC" w:rsidRDefault="00CB40CC">
      <w:r>
        <w:t>Caroline Thompson, University of West Florida</w:t>
      </w:r>
    </w:p>
    <w:p w:rsidR="00CB40CC" w:rsidRDefault="00CB40CC">
      <w:pPr>
        <w:sectPr w:rsidR="00CB40CC" w:rsidSect="00CB40CC">
          <w:type w:val="continuous"/>
          <w:pgSz w:w="12240" w:h="15840"/>
          <w:pgMar w:top="1440" w:right="1440" w:bottom="1440" w:left="1440" w:header="720" w:footer="720" w:gutter="0"/>
          <w:cols w:num="2" w:space="720"/>
          <w:docGrid w:linePitch="360"/>
        </w:sectPr>
      </w:pPr>
    </w:p>
    <w:p w:rsidR="00735225" w:rsidRDefault="00735225"/>
    <w:p w:rsidR="00A54F34" w:rsidRDefault="00CB40CC">
      <w:r>
        <w:t>Rapid discussion:  Mike, Jane and Tom joined the conference call for a quick discussion on Rapid.  Kristine asked about how to handle “not as cited” requests.  Mike, from Rapid, explained the</w:t>
      </w:r>
      <w:r w:rsidR="00A75A41">
        <w:t xml:space="preserve"> different processes.  </w:t>
      </w:r>
      <w:r w:rsidR="00A54F34">
        <w:t xml:space="preserve">Rapid folks have released an update on matching Odyssey requests inside of ILLiad.  Mike will send directions on how to update your ILLiad system to make receiving articles easier and quicker.  Rapid folks also reported that they are working on book chapter requests and finding ways for Rapid to accept book chapter requests.  If there are any problems regarding Rapid, please do not hesitate to contact them.  </w:t>
      </w:r>
      <w:r w:rsidR="00B94844">
        <w:t xml:space="preserve">Tom asks that we contact him if we notice any holdings </w:t>
      </w:r>
      <w:proofErr w:type="spellStart"/>
      <w:r w:rsidR="00B94844">
        <w:t>discrepencies</w:t>
      </w:r>
      <w:proofErr w:type="spellEnd"/>
      <w:r w:rsidR="00B94844">
        <w:t>.</w:t>
      </w:r>
    </w:p>
    <w:p w:rsidR="00A54F34" w:rsidRDefault="00A54F34"/>
    <w:p w:rsidR="00A54F34" w:rsidRDefault="00A54F34">
      <w:r>
        <w:t xml:space="preserve">ILLiad 8.1:  </w:t>
      </w:r>
      <w:r w:rsidR="00D538A1">
        <w:t xml:space="preserve">Florida Technical Institute has been having some trouble with receiving articles from ILLiad 8.1 users as they are not up on 8.1 yet.  Please send all full-text articles via TIFF to them versus PDFs. </w:t>
      </w:r>
    </w:p>
    <w:p w:rsidR="00D538A1" w:rsidRDefault="00D538A1"/>
    <w:p w:rsidR="00B94844" w:rsidRDefault="00B94844">
      <w:r>
        <w:t>Question to the group:  are coversheets necessary when sending Odyssey?  New College would like to see coversheets.  Jane from RAPID mentioned that RAPID X automatically includes a coversheet.</w:t>
      </w:r>
    </w:p>
    <w:p w:rsidR="00B94844" w:rsidRDefault="00B94844"/>
    <w:p w:rsidR="00D538A1" w:rsidRDefault="00D538A1">
      <w:r>
        <w:t xml:space="preserve">Flatbed:  some recommended scanners are:  Epson GT2500; flatbed </w:t>
      </w:r>
      <w:proofErr w:type="spellStart"/>
      <w:r>
        <w:t>Wideteck</w:t>
      </w:r>
      <w:proofErr w:type="spellEnd"/>
      <w:r>
        <w:t xml:space="preserve"> 25 with BSCAN; Konia Minolta </w:t>
      </w:r>
      <w:proofErr w:type="spellStart"/>
      <w:r>
        <w:t>Bizhub</w:t>
      </w:r>
      <w:proofErr w:type="spellEnd"/>
      <w:r>
        <w:t xml:space="preserve">; C353-scans, </w:t>
      </w:r>
      <w:r w:rsidR="00B94844">
        <w:t xml:space="preserve">Xerox </w:t>
      </w:r>
      <w:proofErr w:type="spellStart"/>
      <w:r w:rsidR="00B94844">
        <w:t>documate</w:t>
      </w:r>
      <w:proofErr w:type="spellEnd"/>
      <w:r w:rsidR="00B94844">
        <w:t xml:space="preserve"> 632, and Ricoh </w:t>
      </w:r>
      <w:proofErr w:type="spellStart"/>
      <w:r w:rsidR="00B94844">
        <w:t>Aficio</w:t>
      </w:r>
      <w:proofErr w:type="spellEnd"/>
      <w:r w:rsidR="00B94844">
        <w:t xml:space="preserve"> 5001 </w:t>
      </w:r>
      <w:r>
        <w:t xml:space="preserve">copier and fax.  </w:t>
      </w:r>
    </w:p>
    <w:p w:rsidR="00D538A1" w:rsidRDefault="00D538A1"/>
    <w:p w:rsidR="00BB599E" w:rsidRPr="00BB599E" w:rsidRDefault="00D538A1" w:rsidP="00BB599E">
      <w:r>
        <w:t xml:space="preserve">FCLA/Wendy:  Gave an overview of RSTF wiki on FCLA’s website.  Everyone can have access to it.  </w:t>
      </w:r>
      <w:hyperlink r:id="rId6" w:history="1">
        <w:r w:rsidR="00BB599E" w:rsidRPr="00BB599E">
          <w:rPr>
            <w:rStyle w:val="Hyperlink"/>
          </w:rPr>
          <w:t>https://rstf.pubwiki.fcla.edu/wiki/index.php?</w:t>
        </w:r>
      </w:hyperlink>
      <w:r w:rsidR="00BB599E">
        <w:t xml:space="preserve">   </w:t>
      </w:r>
      <w:r w:rsidR="00BB599E" w:rsidRPr="00BB599E">
        <w:t>She's already populated much of the information based on documentation that the group has already created.</w:t>
      </w:r>
    </w:p>
    <w:p w:rsidR="00D538A1" w:rsidRDefault="00D538A1"/>
    <w:p w:rsidR="00D538A1" w:rsidRDefault="00D538A1">
      <w:r>
        <w:t>Loading of Patron records:  discussion for next month</w:t>
      </w:r>
    </w:p>
    <w:p w:rsidR="00D538A1" w:rsidRDefault="00D538A1"/>
    <w:p w:rsidR="00D538A1" w:rsidRDefault="00D538A1">
      <w:r>
        <w:t xml:space="preserve">Loan periods:  NCF would like to see 60 days, as would Rollins.  UWF has been discussing it and has some concerns about not giving undergraduates a shorter loan period than ILL students.  FAU currently has a combined 60 day loan period if you combine both the loan period and the renewal period.  They are seeing a lot of renewal requests.  USF </w:t>
      </w:r>
      <w:r w:rsidR="00B7508F">
        <w:t xml:space="preserve">would be okay with it if there was the ability to recall; FIT commented that it does penalize its own students as the books are not available to them, but can also </w:t>
      </w:r>
      <w:r w:rsidR="00B7508F">
        <w:lastRenderedPageBreak/>
        <w:t>see the benefit because their own students could then borrow things longer.  FAMU commented that she just switched from a 28 day loan period to 60 days and she has seen a drop in renewal requests, and overdue notices.  She has also noticed that patrons are returning the item before the books are due.  BCC commented that a 60 day loan period would save a lot of staff time in regards to overdue notices and invoices.  Rollins brought up a question of loan periods for other items, such as DVDs, CD’s etc.  Others chimed it that it would be up to the institution at this time</w:t>
      </w:r>
      <w:r w:rsidR="001A738B">
        <w:t xml:space="preserve"> regarding loan periods of DVDs, CD’s etc.  </w:t>
      </w:r>
      <w:r w:rsidR="00B7508F">
        <w:t xml:space="preserve">Kristine will put the proposal forward to the Access Services, PSPC, </w:t>
      </w:r>
      <w:proofErr w:type="gramStart"/>
      <w:r w:rsidR="00B7508F">
        <w:t>CSUL</w:t>
      </w:r>
      <w:proofErr w:type="gramEnd"/>
      <w:r w:rsidR="00B7508F">
        <w:t xml:space="preserve"> and to the Deans and Directors of ICUF libraries for their input</w:t>
      </w:r>
      <w:r w:rsidR="001A738B">
        <w:t xml:space="preserve"> and approval</w:t>
      </w:r>
      <w:bookmarkStart w:id="0" w:name="_GoBack"/>
      <w:bookmarkEnd w:id="0"/>
      <w:r w:rsidR="00B7508F">
        <w:t xml:space="preserve">.   </w:t>
      </w:r>
    </w:p>
    <w:p w:rsidR="00D538A1" w:rsidRDefault="00D538A1"/>
    <w:p w:rsidR="00F850AF" w:rsidRDefault="00CB40CC">
      <w:r>
        <w:t xml:space="preserve"> </w:t>
      </w:r>
      <w:r w:rsidR="00F850AF">
        <w:t xml:space="preserve">Topics / Concerns / Things to talk about next month:  </w:t>
      </w:r>
    </w:p>
    <w:p w:rsidR="00735225" w:rsidRDefault="00F850AF" w:rsidP="00F850AF">
      <w:pPr>
        <w:pStyle w:val="ListParagraph"/>
        <w:numPr>
          <w:ilvl w:val="0"/>
          <w:numId w:val="1"/>
        </w:numPr>
      </w:pPr>
      <w:r>
        <w:t xml:space="preserve">EBooks and loaning them via ILL.  How do we handle ILL for books that are electronic?  What does the future hold for electronic books and ILL?  </w:t>
      </w:r>
    </w:p>
    <w:p w:rsidR="00F850AF" w:rsidRDefault="00F850AF" w:rsidP="00F850AF">
      <w:pPr>
        <w:pStyle w:val="ListParagraph"/>
        <w:numPr>
          <w:ilvl w:val="0"/>
          <w:numId w:val="1"/>
        </w:numPr>
      </w:pPr>
      <w:r>
        <w:t>Replacement fees, fines, overdues</w:t>
      </w:r>
    </w:p>
    <w:p w:rsidR="00F850AF" w:rsidRDefault="00F850AF" w:rsidP="00F850AF">
      <w:pPr>
        <w:pStyle w:val="ListParagraph"/>
        <w:numPr>
          <w:ilvl w:val="0"/>
          <w:numId w:val="1"/>
        </w:numPr>
      </w:pPr>
      <w:r>
        <w:t>Loan periods and how are others checking out items in their local systems</w:t>
      </w:r>
    </w:p>
    <w:p w:rsidR="00F850AF" w:rsidRDefault="00F850AF" w:rsidP="00F850AF">
      <w:pPr>
        <w:pStyle w:val="ListParagraph"/>
        <w:numPr>
          <w:ilvl w:val="0"/>
          <w:numId w:val="1"/>
        </w:numPr>
      </w:pPr>
      <w:r>
        <w:t xml:space="preserve">How do we handle items that are digitized?  </w:t>
      </w:r>
    </w:p>
    <w:sectPr w:rsidR="00F850AF" w:rsidSect="00CB40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AD4"/>
    <w:multiLevelType w:val="hybridMultilevel"/>
    <w:tmpl w:val="103C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25"/>
    <w:rsid w:val="001A738B"/>
    <w:rsid w:val="003B3F99"/>
    <w:rsid w:val="00735225"/>
    <w:rsid w:val="00A11A05"/>
    <w:rsid w:val="00A54F34"/>
    <w:rsid w:val="00A75A41"/>
    <w:rsid w:val="00B7508F"/>
    <w:rsid w:val="00B94844"/>
    <w:rsid w:val="00BB599E"/>
    <w:rsid w:val="00CB40CC"/>
    <w:rsid w:val="00D538A1"/>
    <w:rsid w:val="00F8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AF"/>
    <w:pPr>
      <w:ind w:left="720"/>
      <w:contextualSpacing/>
    </w:pPr>
  </w:style>
  <w:style w:type="paragraph" w:styleId="NormalWeb">
    <w:name w:val="Normal (Web)"/>
    <w:basedOn w:val="Normal"/>
    <w:uiPriority w:val="99"/>
    <w:semiHidden/>
    <w:unhideWhenUsed/>
    <w:rsid w:val="00BB599E"/>
    <w:rPr>
      <w:rFonts w:ascii="Times New Roman" w:hAnsi="Times New Roman" w:cs="Times New Roman"/>
      <w:sz w:val="24"/>
      <w:szCs w:val="24"/>
    </w:rPr>
  </w:style>
  <w:style w:type="character" w:styleId="Hyperlink">
    <w:name w:val="Hyperlink"/>
    <w:basedOn w:val="DefaultParagraphFont"/>
    <w:uiPriority w:val="99"/>
    <w:unhideWhenUsed/>
    <w:rsid w:val="00BB599E"/>
    <w:rPr>
      <w:color w:val="0000FF" w:themeColor="hyperlink"/>
      <w:u w:val="single"/>
    </w:rPr>
  </w:style>
  <w:style w:type="character" w:styleId="FollowedHyperlink">
    <w:name w:val="FollowedHyperlink"/>
    <w:basedOn w:val="DefaultParagraphFont"/>
    <w:uiPriority w:val="99"/>
    <w:semiHidden/>
    <w:unhideWhenUsed/>
    <w:rsid w:val="00BB5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AF"/>
    <w:pPr>
      <w:ind w:left="720"/>
      <w:contextualSpacing/>
    </w:pPr>
  </w:style>
  <w:style w:type="paragraph" w:styleId="NormalWeb">
    <w:name w:val="Normal (Web)"/>
    <w:basedOn w:val="Normal"/>
    <w:uiPriority w:val="99"/>
    <w:semiHidden/>
    <w:unhideWhenUsed/>
    <w:rsid w:val="00BB599E"/>
    <w:rPr>
      <w:rFonts w:ascii="Times New Roman" w:hAnsi="Times New Roman" w:cs="Times New Roman"/>
      <w:sz w:val="24"/>
      <w:szCs w:val="24"/>
    </w:rPr>
  </w:style>
  <w:style w:type="character" w:styleId="Hyperlink">
    <w:name w:val="Hyperlink"/>
    <w:basedOn w:val="DefaultParagraphFont"/>
    <w:uiPriority w:val="99"/>
    <w:unhideWhenUsed/>
    <w:rsid w:val="00BB599E"/>
    <w:rPr>
      <w:color w:val="0000FF" w:themeColor="hyperlink"/>
      <w:u w:val="single"/>
    </w:rPr>
  </w:style>
  <w:style w:type="character" w:styleId="FollowedHyperlink">
    <w:name w:val="FollowedHyperlink"/>
    <w:basedOn w:val="DefaultParagraphFont"/>
    <w:uiPriority w:val="99"/>
    <w:semiHidden/>
    <w:unhideWhenUsed/>
    <w:rsid w:val="00BB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431">
      <w:bodyDiv w:val="1"/>
      <w:marLeft w:val="0"/>
      <w:marRight w:val="0"/>
      <w:marTop w:val="0"/>
      <w:marBottom w:val="0"/>
      <w:divBdr>
        <w:top w:val="none" w:sz="0" w:space="0" w:color="auto"/>
        <w:left w:val="none" w:sz="0" w:space="0" w:color="auto"/>
        <w:bottom w:val="none" w:sz="0" w:space="0" w:color="auto"/>
        <w:right w:val="none" w:sz="0" w:space="0" w:color="auto"/>
      </w:divBdr>
    </w:div>
    <w:div w:id="18959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tf.pubwiki.fcla.edu/wiki/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kshrauge</dc:creator>
  <cp:lastModifiedBy>kshrauge</cp:lastModifiedBy>
  <cp:revision>2</cp:revision>
  <dcterms:created xsi:type="dcterms:W3CDTF">2011-10-06T20:12:00Z</dcterms:created>
  <dcterms:modified xsi:type="dcterms:W3CDTF">2011-10-06T20:12:00Z</dcterms:modified>
</cp:coreProperties>
</file>