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196" w:rsidRDefault="00AB0E97" w:rsidP="00B15196">
      <w:r>
        <w:t>A</w:t>
      </w:r>
      <w:r w:rsidR="00604ED4">
        <w:t xml:space="preserve">ttendance:  Shrauger, Scott Ryan - USF, Rachel </w:t>
      </w:r>
      <w:proofErr w:type="spellStart"/>
      <w:r w:rsidR="00604ED4">
        <w:t>Tait</w:t>
      </w:r>
      <w:proofErr w:type="spellEnd"/>
      <w:r w:rsidR="00604ED4">
        <w:t xml:space="preserve">, Peggy from FGCU, Chrissy from UF, Dan Schoonover – FSU, Troy Christenson – FAU, Elaine McCreary – FAMU, Paul – UNF, FSU – Music, Melanie Davis – UF, Wendy – FLVC, </w:t>
      </w:r>
      <w:proofErr w:type="spellStart"/>
      <w:r w:rsidR="00314C81">
        <w:t>Archara</w:t>
      </w:r>
      <w:proofErr w:type="spellEnd"/>
      <w:r w:rsidR="00314C81">
        <w:t xml:space="preserve"> Stone – FAMU – Law, Caroline Thompson - UWF</w:t>
      </w:r>
    </w:p>
    <w:p w:rsidR="00AB0E97" w:rsidRDefault="00AB0E97" w:rsidP="00B15196"/>
    <w:p w:rsidR="00B15196" w:rsidRPr="00B15196" w:rsidRDefault="00B15196" w:rsidP="00B15196">
      <w:pPr>
        <w:pStyle w:val="ListParagraph"/>
        <w:numPr>
          <w:ilvl w:val="0"/>
          <w:numId w:val="1"/>
        </w:numPr>
        <w:outlineLvl w:val="0"/>
        <w:rPr>
          <w:b/>
          <w:sz w:val="28"/>
        </w:rPr>
      </w:pPr>
      <w:r w:rsidRPr="00B15196">
        <w:rPr>
          <w:b/>
          <w:sz w:val="28"/>
        </w:rPr>
        <w:t>Webinar: "What is Occam's Reader?"</w:t>
      </w:r>
    </w:p>
    <w:p w:rsidR="00B15196" w:rsidRPr="00B15196" w:rsidRDefault="00B15196" w:rsidP="00B15196">
      <w:pPr>
        <w:pStyle w:val="ListParagraph"/>
        <w:outlineLvl w:val="0"/>
      </w:pPr>
    </w:p>
    <w:p w:rsidR="00B15196" w:rsidRPr="00B15196" w:rsidRDefault="00B15196" w:rsidP="00B15196">
      <w:pPr>
        <w:pStyle w:val="ListParagraph"/>
        <w:outlineLvl w:val="0"/>
      </w:pPr>
    </w:p>
    <w:p w:rsidR="00B15196" w:rsidRPr="00B15196" w:rsidRDefault="00B15196" w:rsidP="00B15196">
      <w:pPr>
        <w:pStyle w:val="ListParagraph"/>
        <w:outlineLvl w:val="0"/>
      </w:pPr>
      <w:r w:rsidRPr="00B15196">
        <w:rPr>
          <w:b/>
          <w:bCs/>
        </w:rPr>
        <w:t>From:</w:t>
      </w:r>
      <w:r w:rsidRPr="00B15196">
        <w:t xml:space="preserve"> John Burger [</w:t>
      </w:r>
      <w:hyperlink r:id="rId5" w:history="1">
        <w:r w:rsidRPr="00B15196">
          <w:rPr>
            <w:rStyle w:val="Hyperlink"/>
          </w:rPr>
          <w:t>mailto:jburger@aserl.org</w:t>
        </w:r>
      </w:hyperlink>
      <w:r w:rsidRPr="00B15196">
        <w:t xml:space="preserve">] </w:t>
      </w:r>
      <w:r w:rsidRPr="00B15196">
        <w:br/>
      </w:r>
      <w:r w:rsidRPr="00B15196">
        <w:rPr>
          <w:b/>
          <w:bCs/>
        </w:rPr>
        <w:t>Sent:</w:t>
      </w:r>
      <w:r w:rsidRPr="00B15196">
        <w:t xml:space="preserve"> Tuesday, February 11, 2014 4:24 PM</w:t>
      </w:r>
      <w:r w:rsidRPr="00B15196">
        <w:br/>
      </w:r>
      <w:r w:rsidRPr="00B15196">
        <w:rPr>
          <w:b/>
          <w:bCs/>
        </w:rPr>
        <w:t>To:</w:t>
      </w:r>
      <w:r w:rsidRPr="00B15196">
        <w:t xml:space="preserve"> Kristine Shrauger</w:t>
      </w:r>
      <w:r w:rsidRPr="00B15196">
        <w:br/>
      </w:r>
      <w:r w:rsidRPr="00B15196">
        <w:rPr>
          <w:b/>
          <w:bCs/>
        </w:rPr>
        <w:t>Cc:</w:t>
      </w:r>
      <w:r w:rsidRPr="00B15196">
        <w:t xml:space="preserve"> Joni Blake (</w:t>
      </w:r>
      <w:hyperlink r:id="rId6" w:history="1">
        <w:r w:rsidRPr="00B15196">
          <w:rPr>
            <w:rStyle w:val="Hyperlink"/>
          </w:rPr>
          <w:t>joni@gwla.org</w:t>
        </w:r>
      </w:hyperlink>
      <w:r w:rsidRPr="00B15196">
        <w:t xml:space="preserve">); </w:t>
      </w:r>
      <w:hyperlink r:id="rId7" w:history="1">
        <w:r w:rsidRPr="00B15196">
          <w:rPr>
            <w:rStyle w:val="Hyperlink"/>
          </w:rPr>
          <w:t>aserl-ill@aserl-lists.org</w:t>
        </w:r>
      </w:hyperlink>
      <w:r w:rsidRPr="00B15196">
        <w:br/>
      </w:r>
      <w:r w:rsidRPr="00B15196">
        <w:rPr>
          <w:b/>
          <w:bCs/>
        </w:rPr>
        <w:t>Subject:</w:t>
      </w:r>
      <w:r w:rsidRPr="00B15196">
        <w:t xml:space="preserve"> [</w:t>
      </w:r>
      <w:proofErr w:type="spellStart"/>
      <w:r w:rsidRPr="00B15196">
        <w:t>aserl</w:t>
      </w:r>
      <w:proofErr w:type="spellEnd"/>
      <w:r w:rsidRPr="00B15196">
        <w:t>-ill] Webinar: "What is Occam's Reader?"</w:t>
      </w:r>
    </w:p>
    <w:p w:rsidR="00B15196" w:rsidRPr="00B15196" w:rsidRDefault="00B15196" w:rsidP="00B15196">
      <w:pPr>
        <w:pStyle w:val="ListParagraph"/>
        <w:rPr>
          <w:rFonts w:ascii="Times New Roman" w:hAnsi="Times New Roman"/>
          <w:color w:val="000000"/>
          <w:sz w:val="24"/>
          <w:szCs w:val="24"/>
        </w:rPr>
      </w:pPr>
    </w:p>
    <w:p w:rsidR="00B15196" w:rsidRDefault="00B15196" w:rsidP="00B15196">
      <w:pPr>
        <w:pStyle w:val="PlainText"/>
        <w:ind w:left="720"/>
      </w:pPr>
      <w:r>
        <w:t>ASERL Friends:</w:t>
      </w:r>
    </w:p>
    <w:p w:rsidR="00B15196" w:rsidRDefault="00B15196" w:rsidP="00B15196">
      <w:pPr>
        <w:pStyle w:val="PlainText"/>
        <w:ind w:left="720"/>
      </w:pPr>
    </w:p>
    <w:p w:rsidR="00B15196" w:rsidRDefault="00B15196" w:rsidP="00B15196">
      <w:pPr>
        <w:pStyle w:val="PlainText"/>
        <w:ind w:left="720"/>
      </w:pPr>
      <w:r>
        <w:t xml:space="preserve">You may have seen recent news announcements about the release of Occam’s Reader, a new software tool developed by Texas Tech, the University of Hawaii at </w:t>
      </w:r>
      <w:proofErr w:type="spellStart"/>
      <w:r>
        <w:t>Manoa</w:t>
      </w:r>
      <w:proofErr w:type="spellEnd"/>
      <w:r>
        <w:t xml:space="preserve">, and the Greater Western Library Alliance to facilitate inter-library lending of </w:t>
      </w:r>
      <w:proofErr w:type="spellStart"/>
      <w:r>
        <w:t>ebooks</w:t>
      </w:r>
      <w:proofErr w:type="spellEnd"/>
      <w:r>
        <w:t>.  Our colleagues at GWLA have arranged for a webinar on February 27 to describe &amp; demonstrate this new tool.  Please join us for this webinar as desired, and share this invitation with other interested colleagues.</w:t>
      </w:r>
    </w:p>
    <w:p w:rsidR="00B15196" w:rsidRDefault="00B15196" w:rsidP="00B15196">
      <w:pPr>
        <w:pStyle w:val="PlainText"/>
        <w:ind w:left="720"/>
      </w:pPr>
    </w:p>
    <w:p w:rsidR="00B15196" w:rsidRDefault="00B15196" w:rsidP="00B15196">
      <w:pPr>
        <w:pStyle w:val="PlainText"/>
        <w:ind w:left="720"/>
      </w:pPr>
      <w:r>
        <w:t>This session is free and open to any interested librarian; and it will be recorded for later playback.</w:t>
      </w:r>
    </w:p>
    <w:p w:rsidR="00B15196" w:rsidRDefault="00B15196" w:rsidP="00B15196">
      <w:pPr>
        <w:pStyle w:val="PlainText"/>
        <w:ind w:left="720"/>
      </w:pPr>
    </w:p>
    <w:p w:rsidR="00B15196" w:rsidRDefault="00B15196" w:rsidP="00B15196">
      <w:pPr>
        <w:pStyle w:val="PlainText"/>
        <w:ind w:left="720"/>
        <w:rPr>
          <w:b/>
          <w:bCs/>
        </w:rPr>
      </w:pPr>
      <w:r>
        <w:rPr>
          <w:b/>
          <w:bCs/>
        </w:rPr>
        <w:t>WEBINAR:  “What is Occam's Reader?”</w:t>
      </w:r>
    </w:p>
    <w:p w:rsidR="00B15196" w:rsidRDefault="00B15196" w:rsidP="00B15196">
      <w:pPr>
        <w:pStyle w:val="PlainText"/>
        <w:ind w:left="720"/>
      </w:pPr>
      <w:r>
        <w:t xml:space="preserve">Occam’s Reader is a new software program that allows interlibrary loan of electronic books. Developed via a collaboration between Texas Tech University, the University of Hawaii at </w:t>
      </w:r>
      <w:proofErr w:type="spellStart"/>
      <w:r>
        <w:t>Manoa</w:t>
      </w:r>
      <w:proofErr w:type="spellEnd"/>
      <w:r>
        <w:t xml:space="preserve">, and the Greater Western Library Alliance, Occam’s Reader works with </w:t>
      </w:r>
      <w:proofErr w:type="spellStart"/>
      <w:r>
        <w:t>ILLiad</w:t>
      </w:r>
      <w:proofErr w:type="spellEnd"/>
      <w:r>
        <w:t xml:space="preserve"> to allow Document Delivery staff to lend electronic books seamlessly between libraries. The software currently works with .PDF documents, but the development team plans to support other </w:t>
      </w:r>
      <w:proofErr w:type="spellStart"/>
      <w:r>
        <w:t>ebook</w:t>
      </w:r>
      <w:proofErr w:type="spellEnd"/>
      <w:r>
        <w:t xml:space="preserve"> formats and to develop a standalone, web-based version of the system (outside of </w:t>
      </w:r>
      <w:proofErr w:type="spellStart"/>
      <w:r>
        <w:t>ILLiad</w:t>
      </w:r>
      <w:proofErr w:type="spellEnd"/>
      <w:r>
        <w:t xml:space="preserve">.)   Please join Ryan </w:t>
      </w:r>
      <w:proofErr w:type="spellStart"/>
      <w:r>
        <w:t>Litsey</w:t>
      </w:r>
      <w:proofErr w:type="spellEnd"/>
      <w:r>
        <w:t xml:space="preserve">, Kenny </w:t>
      </w:r>
      <w:proofErr w:type="spellStart"/>
      <w:r>
        <w:t>Ketner</w:t>
      </w:r>
      <w:proofErr w:type="spellEnd"/>
      <w:r>
        <w:t xml:space="preserve">, Naomi Chow, and Joni Blake to learn more about Occam’s Reader; additional information is also available at   </w:t>
      </w:r>
      <w:hyperlink r:id="rId8" w:history="1">
        <w:r>
          <w:rPr>
            <w:rStyle w:val="Hyperlink"/>
          </w:rPr>
          <w:t>www.occamsreader.org</w:t>
        </w:r>
      </w:hyperlink>
      <w:r>
        <w:t xml:space="preserve"> . </w:t>
      </w:r>
    </w:p>
    <w:p w:rsidR="00B15196" w:rsidRDefault="00B15196" w:rsidP="00B15196">
      <w:pPr>
        <w:pStyle w:val="PlainText"/>
        <w:ind w:left="720"/>
      </w:pPr>
    </w:p>
    <w:p w:rsidR="00B15196" w:rsidRPr="00B15196" w:rsidRDefault="00B15196" w:rsidP="00B15196">
      <w:pPr>
        <w:pStyle w:val="PlainText"/>
        <w:ind w:left="720"/>
        <w:rPr>
          <w:b/>
          <w:sz w:val="28"/>
        </w:rPr>
      </w:pPr>
      <w:r w:rsidRPr="00B15196">
        <w:rPr>
          <w:b/>
          <w:sz w:val="28"/>
        </w:rPr>
        <w:t>WEBINAR:  “What is Occam's Reader?”</w:t>
      </w:r>
    </w:p>
    <w:p w:rsidR="00B15196" w:rsidRPr="00B15196" w:rsidRDefault="00B15196" w:rsidP="00B15196">
      <w:pPr>
        <w:pStyle w:val="PlainText"/>
        <w:ind w:left="720"/>
        <w:rPr>
          <w:b/>
          <w:sz w:val="28"/>
        </w:rPr>
      </w:pPr>
      <w:r w:rsidRPr="00B15196">
        <w:rPr>
          <w:b/>
          <w:sz w:val="28"/>
        </w:rPr>
        <w:t>DATE / TIME:  Thursday, February 27, 2014,</w:t>
      </w:r>
      <w:proofErr w:type="gramStart"/>
      <w:r w:rsidRPr="00B15196">
        <w:rPr>
          <w:b/>
          <w:sz w:val="28"/>
        </w:rPr>
        <w:t>  3PM</w:t>
      </w:r>
      <w:proofErr w:type="gramEnd"/>
      <w:r w:rsidRPr="00B15196">
        <w:rPr>
          <w:b/>
          <w:sz w:val="28"/>
        </w:rPr>
        <w:t xml:space="preserve"> - 4PM ET</w:t>
      </w:r>
    </w:p>
    <w:p w:rsidR="00B15196" w:rsidRDefault="00B15196" w:rsidP="00B15196">
      <w:pPr>
        <w:pStyle w:val="PlainText"/>
        <w:ind w:left="720"/>
      </w:pPr>
      <w:r>
        <w:t xml:space="preserve">REGISTER:  </w:t>
      </w:r>
      <w:hyperlink r:id="rId9" w:history="1">
        <w:r>
          <w:rPr>
            <w:rStyle w:val="Hyperlink"/>
          </w:rPr>
          <w:t>https://www2.gotomeeting.com/register/228547522</w:t>
        </w:r>
      </w:hyperlink>
      <w:r>
        <w:t xml:space="preserve"> </w:t>
      </w:r>
    </w:p>
    <w:p w:rsidR="00B15196" w:rsidRDefault="00B15196" w:rsidP="00B15196">
      <w:pPr>
        <w:pStyle w:val="PlainText"/>
        <w:ind w:left="720"/>
      </w:pPr>
    </w:p>
    <w:p w:rsidR="00B15196" w:rsidRDefault="00B15196" w:rsidP="00B15196">
      <w:pPr>
        <w:pStyle w:val="PlainText"/>
        <w:ind w:left="720"/>
      </w:pPr>
      <w:r>
        <w:t>After registering you will receive a confirmation email containing information about joining the Webinar.</w:t>
      </w:r>
    </w:p>
    <w:p w:rsidR="00B15196" w:rsidRDefault="00B15196" w:rsidP="00B15196">
      <w:pPr>
        <w:pStyle w:val="PlainText"/>
        <w:ind w:left="720"/>
      </w:pPr>
    </w:p>
    <w:p w:rsidR="00B15196" w:rsidRDefault="00B15196" w:rsidP="00B15196">
      <w:pPr>
        <w:pStyle w:val="PlainText"/>
        <w:ind w:left="720"/>
      </w:pPr>
      <w:r>
        <w:t>System Requirements</w:t>
      </w:r>
    </w:p>
    <w:p w:rsidR="00B15196" w:rsidRDefault="00B15196" w:rsidP="00B15196">
      <w:pPr>
        <w:pStyle w:val="PlainText"/>
        <w:ind w:left="720"/>
      </w:pPr>
      <w:r>
        <w:rPr>
          <w:rFonts w:ascii="Symbol" w:hAnsi="Symbol"/>
        </w:rPr>
        <w:t></w:t>
      </w:r>
      <w:r>
        <w:rPr>
          <w:rFonts w:ascii="Times New Roman" w:hAnsi="Times New Roman"/>
          <w:sz w:val="14"/>
          <w:szCs w:val="14"/>
        </w:rPr>
        <w:t xml:space="preserve">         </w:t>
      </w:r>
      <w:r>
        <w:t>PC-based attendees:  Required: Windows® 8, 7, Vista, XP or 2003 Server</w:t>
      </w:r>
    </w:p>
    <w:p w:rsidR="00B15196" w:rsidRDefault="00B15196" w:rsidP="00B15196">
      <w:pPr>
        <w:pStyle w:val="PlainText"/>
        <w:ind w:left="720"/>
      </w:pPr>
      <w:r>
        <w:rPr>
          <w:rFonts w:ascii="Symbol" w:hAnsi="Symbol"/>
        </w:rPr>
        <w:t></w:t>
      </w:r>
      <w:r>
        <w:rPr>
          <w:rFonts w:ascii="Times New Roman" w:hAnsi="Times New Roman"/>
          <w:sz w:val="14"/>
          <w:szCs w:val="14"/>
        </w:rPr>
        <w:t xml:space="preserve">         </w:t>
      </w:r>
      <w:r>
        <w:t>Mac®-based attendees:  Required: Mac OS® X 10.6 or newer</w:t>
      </w:r>
    </w:p>
    <w:p w:rsidR="00B15196" w:rsidRDefault="00B15196" w:rsidP="00B15196">
      <w:pPr>
        <w:pStyle w:val="PlainText"/>
        <w:ind w:left="720"/>
      </w:pPr>
      <w:r>
        <w:rPr>
          <w:rFonts w:ascii="Symbol" w:hAnsi="Symbol"/>
        </w:rPr>
        <w:t></w:t>
      </w:r>
      <w:r>
        <w:rPr>
          <w:rFonts w:ascii="Times New Roman" w:hAnsi="Times New Roman"/>
          <w:sz w:val="14"/>
          <w:szCs w:val="14"/>
        </w:rPr>
        <w:t xml:space="preserve">         </w:t>
      </w:r>
      <w:r>
        <w:t xml:space="preserve">Mobile attendees:  Required: iPhone®, iPad®, Android™ phone or Android </w:t>
      </w:r>
      <w:proofErr w:type="gramStart"/>
      <w:r>
        <w:t>tablet  (</w:t>
      </w:r>
      <w:proofErr w:type="gramEnd"/>
      <w:r>
        <w:t>app download may be needed to view webinar)</w:t>
      </w:r>
    </w:p>
    <w:p w:rsidR="00B15196" w:rsidRDefault="00B15196" w:rsidP="00B15196">
      <w:pPr>
        <w:pStyle w:val="PlainText"/>
        <w:ind w:left="720"/>
      </w:pPr>
    </w:p>
    <w:p w:rsidR="00B15196" w:rsidRDefault="00B15196" w:rsidP="00B15196">
      <w:pPr>
        <w:pStyle w:val="PlainText"/>
        <w:ind w:left="720"/>
      </w:pPr>
      <w:r>
        <w:lastRenderedPageBreak/>
        <w:t>John Burger, Executive Director</w:t>
      </w:r>
    </w:p>
    <w:p w:rsidR="00B15196" w:rsidRDefault="00B15196" w:rsidP="00B15196">
      <w:pPr>
        <w:pStyle w:val="PlainText"/>
        <w:ind w:left="720"/>
        <w:rPr>
          <w:b/>
          <w:bCs/>
        </w:rPr>
      </w:pPr>
      <w:r>
        <w:rPr>
          <w:b/>
          <w:bCs/>
        </w:rPr>
        <w:t>Association of Southeastern Research Libraries</w:t>
      </w:r>
    </w:p>
    <w:p w:rsidR="00B15196" w:rsidRDefault="00B15196" w:rsidP="00B15196">
      <w:pPr>
        <w:pStyle w:val="PlainText"/>
        <w:ind w:left="720"/>
      </w:pPr>
      <w:r>
        <w:t xml:space="preserve">   </w:t>
      </w:r>
    </w:p>
    <w:p w:rsidR="00604ED4" w:rsidRPr="00314C81" w:rsidRDefault="00604ED4" w:rsidP="00B15196">
      <w:pPr>
        <w:pStyle w:val="PlainText"/>
        <w:ind w:left="720"/>
        <w:rPr>
          <w:color w:val="C00000"/>
        </w:rPr>
      </w:pPr>
      <w:r w:rsidRPr="00314C81">
        <w:rPr>
          <w:color w:val="C00000"/>
        </w:rPr>
        <w:t xml:space="preserve">Claire </w:t>
      </w:r>
      <w:proofErr w:type="spellStart"/>
      <w:r w:rsidRPr="00314C81">
        <w:rPr>
          <w:color w:val="C00000"/>
        </w:rPr>
        <w:t>Dygert</w:t>
      </w:r>
      <w:proofErr w:type="spellEnd"/>
      <w:r w:rsidRPr="00314C81">
        <w:rPr>
          <w:color w:val="C00000"/>
        </w:rPr>
        <w:t xml:space="preserve"> – FLVC – will be looking into the E-Resources into for licensing </w:t>
      </w:r>
      <w:r w:rsidR="00314C81" w:rsidRPr="00314C81">
        <w:rPr>
          <w:color w:val="C00000"/>
        </w:rPr>
        <w:t xml:space="preserve">purposes for us.  </w:t>
      </w:r>
    </w:p>
    <w:p w:rsidR="00604ED4" w:rsidRDefault="00604ED4" w:rsidP="00B15196">
      <w:pPr>
        <w:pStyle w:val="PlainText"/>
        <w:ind w:left="720"/>
      </w:pPr>
    </w:p>
    <w:p w:rsidR="00604ED4" w:rsidRDefault="00604ED4" w:rsidP="00B15196">
      <w:pPr>
        <w:pStyle w:val="PlainText"/>
        <w:ind w:left="720"/>
      </w:pPr>
    </w:p>
    <w:p w:rsidR="00B15196" w:rsidRPr="00B15196" w:rsidRDefault="00B15196" w:rsidP="00B15196">
      <w:pPr>
        <w:pStyle w:val="ListParagraph"/>
        <w:numPr>
          <w:ilvl w:val="0"/>
          <w:numId w:val="1"/>
        </w:numPr>
        <w:rPr>
          <w:sz w:val="28"/>
        </w:rPr>
      </w:pPr>
      <w:r w:rsidRPr="00B15196">
        <w:rPr>
          <w:sz w:val="28"/>
        </w:rPr>
        <w:t xml:space="preserve">TBLC Delivery. – </w:t>
      </w:r>
      <w:proofErr w:type="gramStart"/>
      <w:r w:rsidRPr="00B15196">
        <w:rPr>
          <w:sz w:val="28"/>
        </w:rPr>
        <w:t>any</w:t>
      </w:r>
      <w:proofErr w:type="gramEnd"/>
      <w:r w:rsidRPr="00B15196">
        <w:rPr>
          <w:sz w:val="28"/>
        </w:rPr>
        <w:t xml:space="preserve"> follow-up at this time? </w:t>
      </w:r>
    </w:p>
    <w:p w:rsidR="00B15196" w:rsidRDefault="00B15196" w:rsidP="00B15196">
      <w:pPr>
        <w:pStyle w:val="ListParagraph"/>
        <w:rPr>
          <w:color w:val="00B050"/>
        </w:rPr>
      </w:pPr>
    </w:p>
    <w:p w:rsidR="00B15196" w:rsidRPr="00B15196" w:rsidRDefault="00B15196" w:rsidP="00B15196">
      <w:pPr>
        <w:pStyle w:val="ListParagraph"/>
        <w:rPr>
          <w:rFonts w:ascii="Tahoma" w:hAnsi="Tahoma" w:cs="Tahoma"/>
          <w:color w:val="00B050"/>
        </w:rPr>
      </w:pPr>
      <w:r w:rsidRPr="00B15196">
        <w:rPr>
          <w:color w:val="00B050"/>
        </w:rPr>
        <w:t>“</w:t>
      </w:r>
      <w:r w:rsidRPr="00B15196">
        <w:rPr>
          <w:rFonts w:ascii="Tahoma" w:hAnsi="Tahoma" w:cs="Tahoma"/>
          <w:color w:val="00B050"/>
        </w:rPr>
        <w:t>However, I was able to get a sample of a padded bag from A. Rifkin Co. that I think would work for the media items.  The bags cost about $12.00 each, and I am negotiating a discount.</w:t>
      </w:r>
    </w:p>
    <w:p w:rsidR="00B15196" w:rsidRPr="00B15196" w:rsidRDefault="00B15196" w:rsidP="00B15196">
      <w:pPr>
        <w:pStyle w:val="ListParagraph"/>
        <w:rPr>
          <w:rFonts w:ascii="Tahoma" w:hAnsi="Tahoma" w:cs="Tahoma"/>
          <w:color w:val="00B050"/>
        </w:rPr>
      </w:pPr>
      <w:r w:rsidRPr="00B15196">
        <w:rPr>
          <w:rFonts w:ascii="Tahoma" w:hAnsi="Tahoma" w:cs="Tahoma"/>
          <w:color w:val="00B050"/>
        </w:rPr>
        <w:t>I'm waiting to hear from Velocity Express about the way they would handle the new bags and if there would be an additional cost for tracking the bags.</w:t>
      </w:r>
    </w:p>
    <w:p w:rsidR="00B15196" w:rsidRPr="00B15196" w:rsidRDefault="00B15196" w:rsidP="00B15196">
      <w:pPr>
        <w:pStyle w:val="ListParagraph"/>
        <w:rPr>
          <w:rFonts w:ascii="Tahoma" w:hAnsi="Tahoma" w:cs="Tahoma"/>
          <w:color w:val="00B050"/>
        </w:rPr>
      </w:pPr>
    </w:p>
    <w:p w:rsidR="00B15196" w:rsidRPr="00B15196" w:rsidRDefault="00B15196" w:rsidP="00B15196">
      <w:pPr>
        <w:pStyle w:val="ListParagraph"/>
        <w:rPr>
          <w:rFonts w:ascii="Tahoma" w:hAnsi="Tahoma" w:cs="Tahoma"/>
          <w:b/>
          <w:color w:val="00B050"/>
          <w:sz w:val="28"/>
        </w:rPr>
      </w:pPr>
      <w:r w:rsidRPr="00B15196">
        <w:rPr>
          <w:rFonts w:ascii="Tahoma" w:hAnsi="Tahoma" w:cs="Tahoma"/>
          <w:color w:val="00B050"/>
        </w:rPr>
        <w:t xml:space="preserve">I'll let you know something as soon as I hear from them.” </w:t>
      </w:r>
      <w:r w:rsidRPr="00B15196">
        <w:rPr>
          <w:rFonts w:ascii="Tahoma" w:hAnsi="Tahoma" w:cs="Tahoma"/>
          <w:b/>
          <w:color w:val="00B050"/>
          <w:sz w:val="28"/>
        </w:rPr>
        <w:t>– Vickie Frost</w:t>
      </w:r>
    </w:p>
    <w:p w:rsidR="00B15196" w:rsidRDefault="00B15196" w:rsidP="00B15196">
      <w:pPr>
        <w:pStyle w:val="ListParagraph"/>
      </w:pPr>
    </w:p>
    <w:p w:rsidR="00B15196" w:rsidRDefault="00314C81" w:rsidP="00B15196">
      <w:pPr>
        <w:pStyle w:val="ListParagraph"/>
      </w:pPr>
      <w:r>
        <w:t xml:space="preserve">Troy – has a new driver. </w:t>
      </w:r>
    </w:p>
    <w:p w:rsidR="00314C81" w:rsidRDefault="00314C81" w:rsidP="00314C81">
      <w:pPr>
        <w:pStyle w:val="ListParagraph"/>
      </w:pPr>
      <w:r>
        <w:t xml:space="preserve">Dan – periodically we still have difficulties with Delivery – 24 items still out over a week.  Did people forget to actually mail the items?  The late books are not from one particular institution but across the board. </w:t>
      </w:r>
    </w:p>
    <w:p w:rsidR="00314C81" w:rsidRDefault="00314C81" w:rsidP="00314C81">
      <w:pPr>
        <w:pStyle w:val="ListParagraph"/>
      </w:pPr>
    </w:p>
    <w:p w:rsidR="00314C81" w:rsidRDefault="00314C81" w:rsidP="00314C81">
      <w:pPr>
        <w:pStyle w:val="ListParagraph"/>
      </w:pPr>
      <w:r>
        <w:t xml:space="preserve">Elaine – periodically has issues.  Took 2 weeks to get a book from UWF to FAMU.   </w:t>
      </w:r>
    </w:p>
    <w:p w:rsidR="00314C81" w:rsidRDefault="00314C81" w:rsidP="00B15196">
      <w:pPr>
        <w:pStyle w:val="ListParagraph"/>
      </w:pPr>
    </w:p>
    <w:p w:rsidR="00314C81" w:rsidRDefault="00314C81" w:rsidP="00B15196">
      <w:pPr>
        <w:pStyle w:val="ListParagraph"/>
      </w:pPr>
      <w:r>
        <w:t xml:space="preserve">Peggy – did not have deliveries on Friday, but the issue has been resolved. </w:t>
      </w:r>
    </w:p>
    <w:p w:rsidR="00314C81" w:rsidRDefault="00314C81" w:rsidP="00B15196">
      <w:pPr>
        <w:pStyle w:val="ListParagraph"/>
      </w:pPr>
    </w:p>
    <w:p w:rsidR="00B15196" w:rsidRPr="00B15196" w:rsidRDefault="00B15196" w:rsidP="00B15196">
      <w:pPr>
        <w:pStyle w:val="ListParagraph"/>
        <w:numPr>
          <w:ilvl w:val="0"/>
          <w:numId w:val="1"/>
        </w:numPr>
        <w:rPr>
          <w:sz w:val="28"/>
        </w:rPr>
      </w:pPr>
      <w:r w:rsidRPr="00B15196">
        <w:rPr>
          <w:sz w:val="28"/>
        </w:rPr>
        <w:t>Media items – any further questions?</w:t>
      </w:r>
    </w:p>
    <w:p w:rsidR="00B15196" w:rsidRDefault="00B15196" w:rsidP="00B15196"/>
    <w:tbl>
      <w:tblPr>
        <w:tblW w:w="0" w:type="auto"/>
        <w:tblCellMar>
          <w:left w:w="0" w:type="dxa"/>
          <w:right w:w="0" w:type="dxa"/>
        </w:tblCellMar>
        <w:tblLook w:val="04A0" w:firstRow="1" w:lastRow="0" w:firstColumn="1" w:lastColumn="0" w:noHBand="0" w:noVBand="1"/>
      </w:tblPr>
      <w:tblGrid>
        <w:gridCol w:w="2315"/>
        <w:gridCol w:w="2377"/>
        <w:gridCol w:w="2273"/>
        <w:gridCol w:w="2395"/>
      </w:tblGrid>
      <w:tr w:rsidR="00B15196" w:rsidTr="00B15196">
        <w:tc>
          <w:tcPr>
            <w:tcW w:w="3116" w:type="dxa"/>
            <w:tcBorders>
              <w:top w:val="nil"/>
              <w:left w:val="nil"/>
              <w:bottom w:val="single" w:sz="8" w:space="0" w:color="7F7F7F"/>
              <w:right w:val="nil"/>
            </w:tcBorders>
            <w:tcMar>
              <w:top w:w="0" w:type="dxa"/>
              <w:left w:w="108" w:type="dxa"/>
              <w:bottom w:w="0" w:type="dxa"/>
              <w:right w:w="108" w:type="dxa"/>
            </w:tcMar>
          </w:tcPr>
          <w:p w:rsidR="00B15196" w:rsidRDefault="00B15196">
            <w:pPr>
              <w:rPr>
                <w:b/>
                <w:bCs/>
                <w:caps/>
              </w:rPr>
            </w:pPr>
          </w:p>
        </w:tc>
        <w:tc>
          <w:tcPr>
            <w:tcW w:w="3117" w:type="dxa"/>
            <w:tcBorders>
              <w:top w:val="nil"/>
              <w:left w:val="nil"/>
              <w:bottom w:val="single" w:sz="8" w:space="0" w:color="7F7F7F"/>
              <w:right w:val="nil"/>
            </w:tcBorders>
            <w:tcMar>
              <w:top w:w="0" w:type="dxa"/>
              <w:left w:w="108" w:type="dxa"/>
              <w:bottom w:w="0" w:type="dxa"/>
              <w:right w:w="108" w:type="dxa"/>
            </w:tcMar>
            <w:hideMark/>
          </w:tcPr>
          <w:p w:rsidR="00B15196" w:rsidRDefault="00B15196">
            <w:pPr>
              <w:rPr>
                <w:b/>
                <w:bCs/>
                <w:caps/>
              </w:rPr>
            </w:pPr>
            <w:r>
              <w:rPr>
                <w:b/>
                <w:bCs/>
                <w:caps/>
              </w:rPr>
              <w:t>Lend yes/no</w:t>
            </w:r>
          </w:p>
        </w:tc>
        <w:tc>
          <w:tcPr>
            <w:tcW w:w="3117" w:type="dxa"/>
            <w:tcBorders>
              <w:top w:val="nil"/>
              <w:left w:val="nil"/>
              <w:bottom w:val="single" w:sz="8" w:space="0" w:color="7F7F7F"/>
              <w:right w:val="nil"/>
            </w:tcBorders>
            <w:tcMar>
              <w:top w:w="0" w:type="dxa"/>
              <w:left w:w="108" w:type="dxa"/>
              <w:bottom w:w="0" w:type="dxa"/>
              <w:right w:w="108" w:type="dxa"/>
            </w:tcMar>
            <w:hideMark/>
          </w:tcPr>
          <w:p w:rsidR="00B15196" w:rsidRDefault="00B15196">
            <w:pPr>
              <w:rPr>
                <w:b/>
                <w:bCs/>
                <w:caps/>
              </w:rPr>
            </w:pPr>
            <w:r>
              <w:rPr>
                <w:b/>
                <w:bCs/>
                <w:caps/>
              </w:rPr>
              <w:t>Yes to 14 day Loan period</w:t>
            </w:r>
          </w:p>
        </w:tc>
        <w:tc>
          <w:tcPr>
            <w:tcW w:w="3117" w:type="dxa"/>
            <w:tcBorders>
              <w:top w:val="nil"/>
              <w:left w:val="nil"/>
              <w:bottom w:val="single" w:sz="8" w:space="0" w:color="7F7F7F"/>
              <w:right w:val="nil"/>
            </w:tcBorders>
            <w:tcMar>
              <w:top w:w="0" w:type="dxa"/>
              <w:left w:w="108" w:type="dxa"/>
              <w:bottom w:w="0" w:type="dxa"/>
              <w:right w:w="108" w:type="dxa"/>
            </w:tcMar>
            <w:hideMark/>
          </w:tcPr>
          <w:p w:rsidR="00B15196" w:rsidRDefault="00B15196">
            <w:pPr>
              <w:rPr>
                <w:b/>
                <w:bCs/>
                <w:caps/>
              </w:rPr>
            </w:pPr>
            <w:r>
              <w:rPr>
                <w:b/>
                <w:bCs/>
                <w:caps/>
              </w:rPr>
              <w:t>Yes to UBorrow button</w:t>
            </w:r>
          </w:p>
        </w:tc>
      </w:tr>
      <w:tr w:rsidR="00B15196" w:rsidTr="00B15196">
        <w:tc>
          <w:tcPr>
            <w:tcW w:w="3116" w:type="dxa"/>
            <w:tcBorders>
              <w:top w:val="nil"/>
              <w:left w:val="nil"/>
              <w:bottom w:val="nil"/>
              <w:right w:val="single" w:sz="8" w:space="0" w:color="7F7F7F"/>
            </w:tcBorders>
            <w:shd w:val="clear" w:color="auto" w:fill="F2F2F2"/>
            <w:tcMar>
              <w:top w:w="0" w:type="dxa"/>
              <w:left w:w="108" w:type="dxa"/>
              <w:bottom w:w="0" w:type="dxa"/>
              <w:right w:w="108" w:type="dxa"/>
            </w:tcMar>
            <w:hideMark/>
          </w:tcPr>
          <w:p w:rsidR="00B15196" w:rsidRDefault="00B15196">
            <w:pPr>
              <w:rPr>
                <w:b/>
                <w:bCs/>
                <w:caps/>
              </w:rPr>
            </w:pPr>
            <w:r>
              <w:rPr>
                <w:b/>
                <w:bCs/>
                <w:caps/>
              </w:rPr>
              <w:t>Univ. of West Florida</w:t>
            </w:r>
          </w:p>
        </w:tc>
        <w:tc>
          <w:tcPr>
            <w:tcW w:w="3117" w:type="dxa"/>
            <w:shd w:val="clear" w:color="auto" w:fill="F2F2F2"/>
            <w:tcMar>
              <w:top w:w="0" w:type="dxa"/>
              <w:left w:w="108" w:type="dxa"/>
              <w:bottom w:w="0" w:type="dxa"/>
              <w:right w:w="108" w:type="dxa"/>
            </w:tcMar>
            <w:hideMark/>
          </w:tcPr>
          <w:p w:rsidR="00B15196" w:rsidRDefault="00B15196">
            <w:r>
              <w:t>Yes</w:t>
            </w:r>
          </w:p>
        </w:tc>
        <w:tc>
          <w:tcPr>
            <w:tcW w:w="3117" w:type="dxa"/>
            <w:shd w:val="clear" w:color="auto" w:fill="F2F2F2"/>
            <w:tcMar>
              <w:top w:w="0" w:type="dxa"/>
              <w:left w:w="108" w:type="dxa"/>
              <w:bottom w:w="0" w:type="dxa"/>
              <w:right w:w="108" w:type="dxa"/>
            </w:tcMar>
            <w:hideMark/>
          </w:tcPr>
          <w:p w:rsidR="00B15196" w:rsidRDefault="00B15196">
            <w:r>
              <w:t>14</w:t>
            </w:r>
          </w:p>
        </w:tc>
        <w:tc>
          <w:tcPr>
            <w:tcW w:w="3117" w:type="dxa"/>
            <w:shd w:val="clear" w:color="auto" w:fill="F2F2F2"/>
            <w:tcMar>
              <w:top w:w="0" w:type="dxa"/>
              <w:left w:w="108" w:type="dxa"/>
              <w:bottom w:w="0" w:type="dxa"/>
              <w:right w:w="108" w:type="dxa"/>
            </w:tcMar>
            <w:hideMark/>
          </w:tcPr>
          <w:p w:rsidR="00B15196" w:rsidRDefault="00B15196">
            <w:r>
              <w:t>yes</w:t>
            </w:r>
          </w:p>
        </w:tc>
      </w:tr>
      <w:tr w:rsidR="00B15196" w:rsidTr="00B15196">
        <w:tc>
          <w:tcPr>
            <w:tcW w:w="3116" w:type="dxa"/>
            <w:tcBorders>
              <w:top w:val="nil"/>
              <w:left w:val="nil"/>
              <w:bottom w:val="nil"/>
              <w:right w:val="single" w:sz="8" w:space="0" w:color="7F7F7F"/>
            </w:tcBorders>
            <w:tcMar>
              <w:top w:w="0" w:type="dxa"/>
              <w:left w:w="108" w:type="dxa"/>
              <w:bottom w:w="0" w:type="dxa"/>
              <w:right w:w="108" w:type="dxa"/>
            </w:tcMar>
            <w:hideMark/>
          </w:tcPr>
          <w:p w:rsidR="00B15196" w:rsidRDefault="00B15196">
            <w:pPr>
              <w:rPr>
                <w:b/>
                <w:bCs/>
                <w:caps/>
              </w:rPr>
            </w:pPr>
            <w:r>
              <w:rPr>
                <w:b/>
                <w:bCs/>
                <w:caps/>
              </w:rPr>
              <w:t>New College of Florida</w:t>
            </w:r>
          </w:p>
        </w:tc>
        <w:tc>
          <w:tcPr>
            <w:tcW w:w="3117" w:type="dxa"/>
            <w:tcMar>
              <w:top w:w="0" w:type="dxa"/>
              <w:left w:w="108" w:type="dxa"/>
              <w:bottom w:w="0" w:type="dxa"/>
              <w:right w:w="108" w:type="dxa"/>
            </w:tcMar>
            <w:hideMark/>
          </w:tcPr>
          <w:p w:rsidR="00B15196" w:rsidRDefault="00B15196">
            <w:r>
              <w:t>Yes</w:t>
            </w:r>
          </w:p>
        </w:tc>
        <w:tc>
          <w:tcPr>
            <w:tcW w:w="3117" w:type="dxa"/>
            <w:tcMar>
              <w:top w:w="0" w:type="dxa"/>
              <w:left w:w="108" w:type="dxa"/>
              <w:bottom w:w="0" w:type="dxa"/>
              <w:right w:w="108" w:type="dxa"/>
            </w:tcMar>
            <w:hideMark/>
          </w:tcPr>
          <w:p w:rsidR="00B15196" w:rsidRDefault="00B15196">
            <w:r>
              <w:t>yes</w:t>
            </w:r>
          </w:p>
        </w:tc>
        <w:tc>
          <w:tcPr>
            <w:tcW w:w="3117" w:type="dxa"/>
            <w:tcMar>
              <w:top w:w="0" w:type="dxa"/>
              <w:left w:w="108" w:type="dxa"/>
              <w:bottom w:w="0" w:type="dxa"/>
              <w:right w:w="108" w:type="dxa"/>
            </w:tcMar>
            <w:hideMark/>
          </w:tcPr>
          <w:p w:rsidR="00B15196" w:rsidRDefault="00B15196">
            <w:r>
              <w:t>yes</w:t>
            </w:r>
          </w:p>
        </w:tc>
      </w:tr>
      <w:tr w:rsidR="00B15196" w:rsidTr="00B15196">
        <w:tc>
          <w:tcPr>
            <w:tcW w:w="3116" w:type="dxa"/>
            <w:tcBorders>
              <w:top w:val="nil"/>
              <w:left w:val="nil"/>
              <w:bottom w:val="nil"/>
              <w:right w:val="single" w:sz="8" w:space="0" w:color="7F7F7F"/>
            </w:tcBorders>
            <w:shd w:val="clear" w:color="auto" w:fill="F2F2F2"/>
            <w:tcMar>
              <w:top w:w="0" w:type="dxa"/>
              <w:left w:w="108" w:type="dxa"/>
              <w:bottom w:w="0" w:type="dxa"/>
              <w:right w:w="108" w:type="dxa"/>
            </w:tcMar>
            <w:hideMark/>
          </w:tcPr>
          <w:p w:rsidR="00B15196" w:rsidRDefault="00B15196">
            <w:pPr>
              <w:rPr>
                <w:b/>
                <w:bCs/>
                <w:caps/>
              </w:rPr>
            </w:pPr>
            <w:r>
              <w:rPr>
                <w:b/>
                <w:bCs/>
                <w:caps/>
              </w:rPr>
              <w:t>FSU</w:t>
            </w:r>
          </w:p>
        </w:tc>
        <w:tc>
          <w:tcPr>
            <w:tcW w:w="3117" w:type="dxa"/>
            <w:shd w:val="clear" w:color="auto" w:fill="F2F2F2"/>
            <w:tcMar>
              <w:top w:w="0" w:type="dxa"/>
              <w:left w:w="108" w:type="dxa"/>
              <w:bottom w:w="0" w:type="dxa"/>
              <w:right w:w="108" w:type="dxa"/>
            </w:tcMar>
            <w:hideMark/>
          </w:tcPr>
          <w:p w:rsidR="00B15196" w:rsidRDefault="00B15196">
            <w:r>
              <w:t>Yes with 2 exceptions</w:t>
            </w:r>
          </w:p>
        </w:tc>
        <w:tc>
          <w:tcPr>
            <w:tcW w:w="3117" w:type="dxa"/>
            <w:shd w:val="clear" w:color="auto" w:fill="F2F2F2"/>
            <w:tcMar>
              <w:top w:w="0" w:type="dxa"/>
              <w:left w:w="108" w:type="dxa"/>
              <w:bottom w:w="0" w:type="dxa"/>
              <w:right w:w="108" w:type="dxa"/>
            </w:tcMar>
            <w:hideMark/>
          </w:tcPr>
          <w:p w:rsidR="00B15196" w:rsidRDefault="00B15196">
            <w:r>
              <w:t>Yes</w:t>
            </w:r>
          </w:p>
        </w:tc>
        <w:tc>
          <w:tcPr>
            <w:tcW w:w="3117" w:type="dxa"/>
            <w:shd w:val="clear" w:color="auto" w:fill="F2F2F2"/>
            <w:tcMar>
              <w:top w:w="0" w:type="dxa"/>
              <w:left w:w="108" w:type="dxa"/>
              <w:bottom w:w="0" w:type="dxa"/>
              <w:right w:w="108" w:type="dxa"/>
            </w:tcMar>
            <w:hideMark/>
          </w:tcPr>
          <w:p w:rsidR="00B15196" w:rsidRDefault="00B15196">
            <w:r>
              <w:t>Yes to most items</w:t>
            </w:r>
          </w:p>
        </w:tc>
      </w:tr>
      <w:tr w:rsidR="00B15196" w:rsidTr="00B15196">
        <w:tc>
          <w:tcPr>
            <w:tcW w:w="3116" w:type="dxa"/>
            <w:tcBorders>
              <w:top w:val="nil"/>
              <w:left w:val="nil"/>
              <w:bottom w:val="nil"/>
              <w:right w:val="single" w:sz="8" w:space="0" w:color="7F7F7F"/>
            </w:tcBorders>
            <w:tcMar>
              <w:top w:w="0" w:type="dxa"/>
              <w:left w:w="108" w:type="dxa"/>
              <w:bottom w:w="0" w:type="dxa"/>
              <w:right w:w="108" w:type="dxa"/>
            </w:tcMar>
            <w:hideMark/>
          </w:tcPr>
          <w:p w:rsidR="00B15196" w:rsidRDefault="00B15196">
            <w:pPr>
              <w:rPr>
                <w:b/>
                <w:bCs/>
                <w:caps/>
              </w:rPr>
            </w:pPr>
            <w:r>
              <w:rPr>
                <w:b/>
                <w:bCs/>
                <w:caps/>
              </w:rPr>
              <w:t>USF</w:t>
            </w:r>
          </w:p>
        </w:tc>
        <w:tc>
          <w:tcPr>
            <w:tcW w:w="3117" w:type="dxa"/>
            <w:tcMar>
              <w:top w:w="0" w:type="dxa"/>
              <w:left w:w="108" w:type="dxa"/>
              <w:bottom w:w="0" w:type="dxa"/>
              <w:right w:w="108" w:type="dxa"/>
            </w:tcMar>
            <w:hideMark/>
          </w:tcPr>
          <w:p w:rsidR="00B15196" w:rsidRDefault="00B15196">
            <w:r>
              <w:t>Yes with exceptions</w:t>
            </w:r>
          </w:p>
        </w:tc>
        <w:tc>
          <w:tcPr>
            <w:tcW w:w="3117" w:type="dxa"/>
            <w:tcMar>
              <w:top w:w="0" w:type="dxa"/>
              <w:left w:w="108" w:type="dxa"/>
              <w:bottom w:w="0" w:type="dxa"/>
              <w:right w:w="108" w:type="dxa"/>
            </w:tcMar>
            <w:hideMark/>
          </w:tcPr>
          <w:p w:rsidR="00B15196" w:rsidRDefault="00B15196">
            <w:r>
              <w:t>Yes</w:t>
            </w:r>
          </w:p>
        </w:tc>
        <w:tc>
          <w:tcPr>
            <w:tcW w:w="3117" w:type="dxa"/>
            <w:tcMar>
              <w:top w:w="0" w:type="dxa"/>
              <w:left w:w="108" w:type="dxa"/>
              <w:bottom w:w="0" w:type="dxa"/>
              <w:right w:w="108" w:type="dxa"/>
            </w:tcMar>
            <w:hideMark/>
          </w:tcPr>
          <w:p w:rsidR="00B15196" w:rsidRDefault="00B15196">
            <w:r>
              <w:t>Yes to most items</w:t>
            </w:r>
          </w:p>
        </w:tc>
      </w:tr>
      <w:tr w:rsidR="00B15196" w:rsidTr="00B15196">
        <w:tc>
          <w:tcPr>
            <w:tcW w:w="3116" w:type="dxa"/>
            <w:tcBorders>
              <w:top w:val="nil"/>
              <w:left w:val="nil"/>
              <w:bottom w:val="nil"/>
              <w:right w:val="single" w:sz="8" w:space="0" w:color="7F7F7F"/>
            </w:tcBorders>
            <w:shd w:val="clear" w:color="auto" w:fill="F2F2F2"/>
            <w:tcMar>
              <w:top w:w="0" w:type="dxa"/>
              <w:left w:w="108" w:type="dxa"/>
              <w:bottom w:w="0" w:type="dxa"/>
              <w:right w:w="108" w:type="dxa"/>
            </w:tcMar>
            <w:hideMark/>
          </w:tcPr>
          <w:p w:rsidR="00B15196" w:rsidRDefault="00B15196">
            <w:pPr>
              <w:rPr>
                <w:b/>
                <w:bCs/>
                <w:caps/>
              </w:rPr>
            </w:pPr>
            <w:r>
              <w:rPr>
                <w:b/>
                <w:bCs/>
                <w:caps/>
              </w:rPr>
              <w:t>UF</w:t>
            </w:r>
          </w:p>
        </w:tc>
        <w:tc>
          <w:tcPr>
            <w:tcW w:w="3117" w:type="dxa"/>
            <w:shd w:val="clear" w:color="auto" w:fill="F2F2F2"/>
            <w:tcMar>
              <w:top w:w="0" w:type="dxa"/>
              <w:left w:w="108" w:type="dxa"/>
              <w:bottom w:w="0" w:type="dxa"/>
              <w:right w:w="108" w:type="dxa"/>
            </w:tcMar>
            <w:hideMark/>
          </w:tcPr>
          <w:p w:rsidR="00B15196" w:rsidRDefault="00B15196">
            <w:r>
              <w:t>Not at this time</w:t>
            </w:r>
          </w:p>
        </w:tc>
        <w:tc>
          <w:tcPr>
            <w:tcW w:w="3117" w:type="dxa"/>
            <w:shd w:val="clear" w:color="auto" w:fill="F2F2F2"/>
            <w:tcMar>
              <w:top w:w="0" w:type="dxa"/>
              <w:left w:w="108" w:type="dxa"/>
              <w:bottom w:w="0" w:type="dxa"/>
              <w:right w:w="108" w:type="dxa"/>
            </w:tcMar>
            <w:hideMark/>
          </w:tcPr>
          <w:p w:rsidR="00B15196" w:rsidRDefault="00B15196">
            <w:r>
              <w:t>No</w:t>
            </w:r>
          </w:p>
        </w:tc>
        <w:tc>
          <w:tcPr>
            <w:tcW w:w="3117" w:type="dxa"/>
            <w:shd w:val="clear" w:color="auto" w:fill="F2F2F2"/>
            <w:tcMar>
              <w:top w:w="0" w:type="dxa"/>
              <w:left w:w="108" w:type="dxa"/>
              <w:bottom w:w="0" w:type="dxa"/>
              <w:right w:w="108" w:type="dxa"/>
            </w:tcMar>
            <w:hideMark/>
          </w:tcPr>
          <w:p w:rsidR="00B15196" w:rsidRDefault="00B15196">
            <w:r>
              <w:t>No</w:t>
            </w:r>
          </w:p>
        </w:tc>
      </w:tr>
      <w:tr w:rsidR="00B15196" w:rsidTr="00B15196">
        <w:tc>
          <w:tcPr>
            <w:tcW w:w="3116" w:type="dxa"/>
            <w:tcBorders>
              <w:top w:val="nil"/>
              <w:left w:val="nil"/>
              <w:bottom w:val="nil"/>
              <w:right w:val="single" w:sz="8" w:space="0" w:color="7F7F7F"/>
            </w:tcBorders>
            <w:tcMar>
              <w:top w:w="0" w:type="dxa"/>
              <w:left w:w="108" w:type="dxa"/>
              <w:bottom w:w="0" w:type="dxa"/>
              <w:right w:w="108" w:type="dxa"/>
            </w:tcMar>
            <w:hideMark/>
          </w:tcPr>
          <w:p w:rsidR="00B15196" w:rsidRDefault="00B15196">
            <w:pPr>
              <w:rPr>
                <w:b/>
                <w:bCs/>
                <w:caps/>
              </w:rPr>
            </w:pPr>
            <w:r>
              <w:rPr>
                <w:b/>
                <w:bCs/>
                <w:caps/>
              </w:rPr>
              <w:t>UNF</w:t>
            </w:r>
          </w:p>
        </w:tc>
        <w:tc>
          <w:tcPr>
            <w:tcW w:w="3117" w:type="dxa"/>
            <w:tcMar>
              <w:top w:w="0" w:type="dxa"/>
              <w:left w:w="108" w:type="dxa"/>
              <w:bottom w:w="0" w:type="dxa"/>
              <w:right w:w="108" w:type="dxa"/>
            </w:tcMar>
            <w:hideMark/>
          </w:tcPr>
          <w:p w:rsidR="00B15196" w:rsidRDefault="00B15196">
            <w:r>
              <w:t>Not at this time</w:t>
            </w:r>
          </w:p>
        </w:tc>
        <w:tc>
          <w:tcPr>
            <w:tcW w:w="3117" w:type="dxa"/>
            <w:tcMar>
              <w:top w:w="0" w:type="dxa"/>
              <w:left w:w="108" w:type="dxa"/>
              <w:bottom w:w="0" w:type="dxa"/>
              <w:right w:w="108" w:type="dxa"/>
            </w:tcMar>
            <w:hideMark/>
          </w:tcPr>
          <w:p w:rsidR="00B15196" w:rsidRDefault="00B15196">
            <w:r>
              <w:t>No</w:t>
            </w:r>
          </w:p>
        </w:tc>
        <w:tc>
          <w:tcPr>
            <w:tcW w:w="3117" w:type="dxa"/>
            <w:tcMar>
              <w:top w:w="0" w:type="dxa"/>
              <w:left w:w="108" w:type="dxa"/>
              <w:bottom w:w="0" w:type="dxa"/>
              <w:right w:w="108" w:type="dxa"/>
            </w:tcMar>
            <w:hideMark/>
          </w:tcPr>
          <w:p w:rsidR="00B15196" w:rsidRDefault="00B15196">
            <w:r>
              <w:t>No</w:t>
            </w:r>
          </w:p>
        </w:tc>
      </w:tr>
      <w:tr w:rsidR="00B15196" w:rsidTr="00B15196">
        <w:tc>
          <w:tcPr>
            <w:tcW w:w="3116" w:type="dxa"/>
            <w:tcBorders>
              <w:top w:val="nil"/>
              <w:left w:val="nil"/>
              <w:bottom w:val="nil"/>
              <w:right w:val="single" w:sz="8" w:space="0" w:color="7F7F7F"/>
            </w:tcBorders>
            <w:shd w:val="clear" w:color="auto" w:fill="F2F2F2"/>
            <w:tcMar>
              <w:top w:w="0" w:type="dxa"/>
              <w:left w:w="108" w:type="dxa"/>
              <w:bottom w:w="0" w:type="dxa"/>
              <w:right w:w="108" w:type="dxa"/>
            </w:tcMar>
            <w:hideMark/>
          </w:tcPr>
          <w:p w:rsidR="00B15196" w:rsidRDefault="00B15196">
            <w:pPr>
              <w:rPr>
                <w:b/>
                <w:bCs/>
                <w:caps/>
              </w:rPr>
            </w:pPr>
            <w:r>
              <w:rPr>
                <w:b/>
                <w:bCs/>
                <w:caps/>
              </w:rPr>
              <w:t>FAU</w:t>
            </w:r>
          </w:p>
        </w:tc>
        <w:tc>
          <w:tcPr>
            <w:tcW w:w="3117" w:type="dxa"/>
            <w:shd w:val="clear" w:color="auto" w:fill="F2F2F2"/>
            <w:tcMar>
              <w:top w:w="0" w:type="dxa"/>
              <w:left w:w="108" w:type="dxa"/>
              <w:bottom w:w="0" w:type="dxa"/>
              <w:right w:w="108" w:type="dxa"/>
            </w:tcMar>
            <w:hideMark/>
          </w:tcPr>
          <w:p w:rsidR="00B15196" w:rsidRDefault="00B15196">
            <w:r>
              <w:t>Yes</w:t>
            </w:r>
          </w:p>
        </w:tc>
        <w:tc>
          <w:tcPr>
            <w:tcW w:w="3117" w:type="dxa"/>
            <w:shd w:val="clear" w:color="auto" w:fill="F2F2F2"/>
            <w:tcMar>
              <w:top w:w="0" w:type="dxa"/>
              <w:left w:w="108" w:type="dxa"/>
              <w:bottom w:w="0" w:type="dxa"/>
              <w:right w:w="108" w:type="dxa"/>
            </w:tcMar>
            <w:hideMark/>
          </w:tcPr>
          <w:p w:rsidR="00B15196" w:rsidRDefault="00B15196">
            <w:r>
              <w:t>Yes – but may not have long enough time period</w:t>
            </w:r>
          </w:p>
        </w:tc>
        <w:tc>
          <w:tcPr>
            <w:tcW w:w="3117" w:type="dxa"/>
            <w:shd w:val="clear" w:color="auto" w:fill="F2F2F2"/>
            <w:tcMar>
              <w:top w:w="0" w:type="dxa"/>
              <w:left w:w="108" w:type="dxa"/>
              <w:bottom w:w="0" w:type="dxa"/>
              <w:right w:w="108" w:type="dxa"/>
            </w:tcMar>
            <w:hideMark/>
          </w:tcPr>
          <w:p w:rsidR="00B15196" w:rsidRDefault="00B15196">
            <w:r>
              <w:t>yes</w:t>
            </w:r>
          </w:p>
        </w:tc>
      </w:tr>
      <w:tr w:rsidR="00B15196" w:rsidTr="00B15196">
        <w:tc>
          <w:tcPr>
            <w:tcW w:w="3116" w:type="dxa"/>
            <w:tcBorders>
              <w:top w:val="nil"/>
              <w:left w:val="nil"/>
              <w:bottom w:val="nil"/>
              <w:right w:val="single" w:sz="8" w:space="0" w:color="7F7F7F"/>
            </w:tcBorders>
            <w:tcMar>
              <w:top w:w="0" w:type="dxa"/>
              <w:left w:w="108" w:type="dxa"/>
              <w:bottom w:w="0" w:type="dxa"/>
              <w:right w:w="108" w:type="dxa"/>
            </w:tcMar>
            <w:hideMark/>
          </w:tcPr>
          <w:p w:rsidR="00B15196" w:rsidRDefault="00B15196">
            <w:pPr>
              <w:rPr>
                <w:b/>
                <w:bCs/>
                <w:caps/>
              </w:rPr>
            </w:pPr>
            <w:r>
              <w:rPr>
                <w:b/>
                <w:bCs/>
                <w:caps/>
              </w:rPr>
              <w:t>UCF</w:t>
            </w:r>
          </w:p>
        </w:tc>
        <w:tc>
          <w:tcPr>
            <w:tcW w:w="3117" w:type="dxa"/>
            <w:tcMar>
              <w:top w:w="0" w:type="dxa"/>
              <w:left w:w="108" w:type="dxa"/>
              <w:bottom w:w="0" w:type="dxa"/>
              <w:right w:w="108" w:type="dxa"/>
            </w:tcMar>
            <w:hideMark/>
          </w:tcPr>
          <w:p w:rsidR="00B15196" w:rsidRDefault="00B15196">
            <w:r>
              <w:t>Yes with exceptions</w:t>
            </w:r>
          </w:p>
        </w:tc>
        <w:tc>
          <w:tcPr>
            <w:tcW w:w="3117" w:type="dxa"/>
            <w:tcMar>
              <w:top w:w="0" w:type="dxa"/>
              <w:left w:w="108" w:type="dxa"/>
              <w:bottom w:w="0" w:type="dxa"/>
              <w:right w:w="108" w:type="dxa"/>
            </w:tcMar>
            <w:hideMark/>
          </w:tcPr>
          <w:p w:rsidR="00B15196" w:rsidRDefault="00B15196">
            <w:r>
              <w:t>Yes</w:t>
            </w:r>
          </w:p>
        </w:tc>
        <w:tc>
          <w:tcPr>
            <w:tcW w:w="3117" w:type="dxa"/>
            <w:tcMar>
              <w:top w:w="0" w:type="dxa"/>
              <w:left w:w="108" w:type="dxa"/>
              <w:bottom w:w="0" w:type="dxa"/>
              <w:right w:w="108" w:type="dxa"/>
            </w:tcMar>
            <w:hideMark/>
          </w:tcPr>
          <w:p w:rsidR="00B15196" w:rsidRDefault="00B15196">
            <w:r>
              <w:t>Yes</w:t>
            </w:r>
          </w:p>
        </w:tc>
      </w:tr>
      <w:tr w:rsidR="00B15196" w:rsidTr="00B15196">
        <w:tc>
          <w:tcPr>
            <w:tcW w:w="3116" w:type="dxa"/>
            <w:tcBorders>
              <w:top w:val="nil"/>
              <w:left w:val="nil"/>
              <w:bottom w:val="nil"/>
              <w:right w:val="single" w:sz="8" w:space="0" w:color="7F7F7F"/>
            </w:tcBorders>
            <w:shd w:val="clear" w:color="auto" w:fill="F2F2F2"/>
            <w:tcMar>
              <w:top w:w="0" w:type="dxa"/>
              <w:left w:w="108" w:type="dxa"/>
              <w:bottom w:w="0" w:type="dxa"/>
              <w:right w:w="108" w:type="dxa"/>
            </w:tcMar>
            <w:hideMark/>
          </w:tcPr>
          <w:p w:rsidR="00B15196" w:rsidRDefault="00B15196">
            <w:pPr>
              <w:rPr>
                <w:b/>
                <w:bCs/>
                <w:caps/>
              </w:rPr>
            </w:pPr>
            <w:r>
              <w:rPr>
                <w:b/>
                <w:bCs/>
                <w:caps/>
                <w:color w:val="1F497D"/>
              </w:rPr>
              <w:t>FAMU – College of law</w:t>
            </w:r>
          </w:p>
        </w:tc>
        <w:tc>
          <w:tcPr>
            <w:tcW w:w="3117" w:type="dxa"/>
            <w:shd w:val="clear" w:color="auto" w:fill="F2F2F2"/>
            <w:tcMar>
              <w:top w:w="0" w:type="dxa"/>
              <w:left w:w="108" w:type="dxa"/>
              <w:bottom w:w="0" w:type="dxa"/>
              <w:right w:w="108" w:type="dxa"/>
            </w:tcMar>
            <w:hideMark/>
          </w:tcPr>
          <w:p w:rsidR="00B15196" w:rsidRDefault="00B15196">
            <w:r>
              <w:rPr>
                <w:color w:val="1F497D"/>
              </w:rPr>
              <w:t>No</w:t>
            </w:r>
          </w:p>
        </w:tc>
        <w:tc>
          <w:tcPr>
            <w:tcW w:w="3117" w:type="dxa"/>
            <w:shd w:val="clear" w:color="auto" w:fill="F2F2F2"/>
            <w:tcMar>
              <w:top w:w="0" w:type="dxa"/>
              <w:left w:w="108" w:type="dxa"/>
              <w:bottom w:w="0" w:type="dxa"/>
              <w:right w:w="108" w:type="dxa"/>
            </w:tcMar>
            <w:hideMark/>
          </w:tcPr>
          <w:p w:rsidR="00B15196" w:rsidRDefault="00B15196">
            <w:r>
              <w:rPr>
                <w:color w:val="1F497D"/>
              </w:rPr>
              <w:t>No</w:t>
            </w:r>
          </w:p>
        </w:tc>
        <w:tc>
          <w:tcPr>
            <w:tcW w:w="3117" w:type="dxa"/>
            <w:shd w:val="clear" w:color="auto" w:fill="F2F2F2"/>
            <w:tcMar>
              <w:top w:w="0" w:type="dxa"/>
              <w:left w:w="108" w:type="dxa"/>
              <w:bottom w:w="0" w:type="dxa"/>
              <w:right w:w="108" w:type="dxa"/>
            </w:tcMar>
            <w:hideMark/>
          </w:tcPr>
          <w:p w:rsidR="00B15196" w:rsidRDefault="00B15196">
            <w:r>
              <w:rPr>
                <w:color w:val="1F497D"/>
              </w:rPr>
              <w:t>No</w:t>
            </w:r>
          </w:p>
        </w:tc>
      </w:tr>
      <w:tr w:rsidR="00B15196" w:rsidTr="00B15196">
        <w:tc>
          <w:tcPr>
            <w:tcW w:w="3116" w:type="dxa"/>
            <w:tcBorders>
              <w:top w:val="nil"/>
              <w:left w:val="nil"/>
              <w:bottom w:val="nil"/>
              <w:right w:val="single" w:sz="8" w:space="0" w:color="7F7F7F"/>
            </w:tcBorders>
            <w:shd w:val="clear" w:color="auto" w:fill="F2F2F2"/>
            <w:tcMar>
              <w:top w:w="0" w:type="dxa"/>
              <w:left w:w="108" w:type="dxa"/>
              <w:bottom w:w="0" w:type="dxa"/>
              <w:right w:w="108" w:type="dxa"/>
            </w:tcMar>
            <w:hideMark/>
          </w:tcPr>
          <w:p w:rsidR="00B15196" w:rsidRDefault="00B15196">
            <w:pPr>
              <w:rPr>
                <w:b/>
                <w:bCs/>
                <w:caps/>
              </w:rPr>
            </w:pPr>
            <w:r>
              <w:rPr>
                <w:b/>
                <w:bCs/>
                <w:caps/>
              </w:rPr>
              <w:t>UF – Health science</w:t>
            </w:r>
          </w:p>
        </w:tc>
        <w:tc>
          <w:tcPr>
            <w:tcW w:w="3117" w:type="dxa"/>
            <w:shd w:val="clear" w:color="auto" w:fill="F2F2F2"/>
            <w:tcMar>
              <w:top w:w="0" w:type="dxa"/>
              <w:left w:w="108" w:type="dxa"/>
              <w:bottom w:w="0" w:type="dxa"/>
              <w:right w:w="108" w:type="dxa"/>
            </w:tcMar>
            <w:hideMark/>
          </w:tcPr>
          <w:p w:rsidR="00B15196" w:rsidRDefault="00B15196">
            <w:r>
              <w:t>N</w:t>
            </w:r>
            <w:r>
              <w:rPr>
                <w:color w:val="1F497D"/>
              </w:rPr>
              <w:t>ot at this time</w:t>
            </w:r>
          </w:p>
        </w:tc>
        <w:tc>
          <w:tcPr>
            <w:tcW w:w="3117" w:type="dxa"/>
            <w:shd w:val="clear" w:color="auto" w:fill="F2F2F2"/>
            <w:tcMar>
              <w:top w:w="0" w:type="dxa"/>
              <w:left w:w="108" w:type="dxa"/>
              <w:bottom w:w="0" w:type="dxa"/>
              <w:right w:w="108" w:type="dxa"/>
            </w:tcMar>
            <w:hideMark/>
          </w:tcPr>
          <w:p w:rsidR="00B15196" w:rsidRDefault="00B15196">
            <w:r>
              <w:t>No</w:t>
            </w:r>
          </w:p>
        </w:tc>
        <w:tc>
          <w:tcPr>
            <w:tcW w:w="3117" w:type="dxa"/>
            <w:shd w:val="clear" w:color="auto" w:fill="F2F2F2"/>
            <w:tcMar>
              <w:top w:w="0" w:type="dxa"/>
              <w:left w:w="108" w:type="dxa"/>
              <w:bottom w:w="0" w:type="dxa"/>
              <w:right w:w="108" w:type="dxa"/>
            </w:tcMar>
            <w:hideMark/>
          </w:tcPr>
          <w:p w:rsidR="00B15196" w:rsidRDefault="00B15196">
            <w:r>
              <w:t>NO</w:t>
            </w:r>
          </w:p>
        </w:tc>
      </w:tr>
      <w:tr w:rsidR="00B15196" w:rsidTr="00B15196">
        <w:tc>
          <w:tcPr>
            <w:tcW w:w="3116" w:type="dxa"/>
            <w:tcBorders>
              <w:top w:val="nil"/>
              <w:left w:val="nil"/>
              <w:bottom w:val="nil"/>
              <w:right w:val="single" w:sz="8" w:space="0" w:color="7F7F7F"/>
            </w:tcBorders>
            <w:shd w:val="clear" w:color="auto" w:fill="F2F2F2"/>
            <w:tcMar>
              <w:top w:w="0" w:type="dxa"/>
              <w:left w:w="108" w:type="dxa"/>
              <w:bottom w:w="0" w:type="dxa"/>
              <w:right w:w="108" w:type="dxa"/>
            </w:tcMar>
            <w:hideMark/>
          </w:tcPr>
          <w:p w:rsidR="00B15196" w:rsidRDefault="00B15196">
            <w:pPr>
              <w:rPr>
                <w:b/>
                <w:bCs/>
                <w:caps/>
              </w:rPr>
            </w:pPr>
            <w:r>
              <w:rPr>
                <w:b/>
                <w:bCs/>
                <w:caps/>
              </w:rPr>
              <w:t>FIU</w:t>
            </w:r>
          </w:p>
        </w:tc>
        <w:tc>
          <w:tcPr>
            <w:tcW w:w="3117" w:type="dxa"/>
            <w:shd w:val="clear" w:color="auto" w:fill="F2F2F2"/>
            <w:tcMar>
              <w:top w:w="0" w:type="dxa"/>
              <w:left w:w="108" w:type="dxa"/>
              <w:bottom w:w="0" w:type="dxa"/>
              <w:right w:w="108" w:type="dxa"/>
            </w:tcMar>
            <w:hideMark/>
          </w:tcPr>
          <w:p w:rsidR="00B15196" w:rsidRDefault="00B15196">
            <w:r>
              <w:t>Yes with exceptions</w:t>
            </w:r>
          </w:p>
        </w:tc>
        <w:tc>
          <w:tcPr>
            <w:tcW w:w="3117" w:type="dxa"/>
            <w:shd w:val="clear" w:color="auto" w:fill="F2F2F2"/>
            <w:tcMar>
              <w:top w:w="0" w:type="dxa"/>
              <w:left w:w="108" w:type="dxa"/>
              <w:bottom w:w="0" w:type="dxa"/>
              <w:right w:w="108" w:type="dxa"/>
            </w:tcMar>
            <w:hideMark/>
          </w:tcPr>
          <w:p w:rsidR="00B15196" w:rsidRDefault="00B15196">
            <w:r>
              <w:t>Yes</w:t>
            </w:r>
          </w:p>
        </w:tc>
        <w:tc>
          <w:tcPr>
            <w:tcW w:w="3117" w:type="dxa"/>
            <w:shd w:val="clear" w:color="auto" w:fill="F2F2F2"/>
            <w:tcMar>
              <w:top w:w="0" w:type="dxa"/>
              <w:left w:w="108" w:type="dxa"/>
              <w:bottom w:w="0" w:type="dxa"/>
              <w:right w:w="108" w:type="dxa"/>
            </w:tcMar>
            <w:hideMark/>
          </w:tcPr>
          <w:p w:rsidR="00B15196" w:rsidRDefault="00B15196">
            <w:r>
              <w:t>yes</w:t>
            </w:r>
          </w:p>
        </w:tc>
      </w:tr>
      <w:tr w:rsidR="00B15196" w:rsidTr="00B15196">
        <w:tc>
          <w:tcPr>
            <w:tcW w:w="3116" w:type="dxa"/>
            <w:tcBorders>
              <w:top w:val="nil"/>
              <w:left w:val="nil"/>
              <w:bottom w:val="nil"/>
              <w:right w:val="single" w:sz="8" w:space="0" w:color="7F7F7F"/>
            </w:tcBorders>
            <w:shd w:val="clear" w:color="auto" w:fill="F2F2F2"/>
            <w:tcMar>
              <w:top w:w="0" w:type="dxa"/>
              <w:left w:w="108" w:type="dxa"/>
              <w:bottom w:w="0" w:type="dxa"/>
              <w:right w:w="108" w:type="dxa"/>
            </w:tcMar>
            <w:hideMark/>
          </w:tcPr>
          <w:p w:rsidR="00B15196" w:rsidRDefault="00B15196">
            <w:pPr>
              <w:rPr>
                <w:b/>
                <w:bCs/>
                <w:caps/>
              </w:rPr>
            </w:pPr>
            <w:r>
              <w:rPr>
                <w:b/>
                <w:bCs/>
                <w:caps/>
                <w:color w:val="1F497D"/>
              </w:rPr>
              <w:t>FAMU</w:t>
            </w:r>
          </w:p>
        </w:tc>
        <w:tc>
          <w:tcPr>
            <w:tcW w:w="3117" w:type="dxa"/>
            <w:shd w:val="clear" w:color="auto" w:fill="F2F2F2"/>
            <w:tcMar>
              <w:top w:w="0" w:type="dxa"/>
              <w:left w:w="108" w:type="dxa"/>
              <w:bottom w:w="0" w:type="dxa"/>
              <w:right w:w="108" w:type="dxa"/>
            </w:tcMar>
            <w:hideMark/>
          </w:tcPr>
          <w:p w:rsidR="00B15196" w:rsidRDefault="00B15196">
            <w:r>
              <w:rPr>
                <w:color w:val="1F497D"/>
              </w:rPr>
              <w:t>Not at this time</w:t>
            </w:r>
          </w:p>
        </w:tc>
        <w:tc>
          <w:tcPr>
            <w:tcW w:w="3117" w:type="dxa"/>
            <w:shd w:val="clear" w:color="auto" w:fill="F2F2F2"/>
            <w:tcMar>
              <w:top w:w="0" w:type="dxa"/>
              <w:left w:w="108" w:type="dxa"/>
              <w:bottom w:w="0" w:type="dxa"/>
              <w:right w:w="108" w:type="dxa"/>
            </w:tcMar>
          </w:tcPr>
          <w:p w:rsidR="00B15196" w:rsidRDefault="00B15196"/>
        </w:tc>
        <w:tc>
          <w:tcPr>
            <w:tcW w:w="3117" w:type="dxa"/>
            <w:shd w:val="clear" w:color="auto" w:fill="F2F2F2"/>
            <w:tcMar>
              <w:top w:w="0" w:type="dxa"/>
              <w:left w:w="108" w:type="dxa"/>
              <w:bottom w:w="0" w:type="dxa"/>
              <w:right w:w="108" w:type="dxa"/>
            </w:tcMar>
          </w:tcPr>
          <w:p w:rsidR="00B15196" w:rsidRDefault="00B15196"/>
        </w:tc>
      </w:tr>
      <w:tr w:rsidR="00B15196" w:rsidTr="00B15196">
        <w:tc>
          <w:tcPr>
            <w:tcW w:w="3116" w:type="dxa"/>
            <w:tcBorders>
              <w:top w:val="nil"/>
              <w:left w:val="nil"/>
              <w:bottom w:val="nil"/>
              <w:right w:val="single" w:sz="8" w:space="0" w:color="7F7F7F"/>
            </w:tcBorders>
            <w:shd w:val="clear" w:color="auto" w:fill="F2F2F2"/>
            <w:tcMar>
              <w:top w:w="0" w:type="dxa"/>
              <w:left w:w="108" w:type="dxa"/>
              <w:bottom w:w="0" w:type="dxa"/>
              <w:right w:w="108" w:type="dxa"/>
            </w:tcMar>
          </w:tcPr>
          <w:p w:rsidR="00B15196" w:rsidRDefault="001B263B">
            <w:pPr>
              <w:rPr>
                <w:b/>
                <w:bCs/>
                <w:caps/>
              </w:rPr>
            </w:pPr>
            <w:r>
              <w:rPr>
                <w:b/>
                <w:bCs/>
                <w:caps/>
              </w:rPr>
              <w:t>FGCU</w:t>
            </w:r>
          </w:p>
        </w:tc>
        <w:tc>
          <w:tcPr>
            <w:tcW w:w="3117" w:type="dxa"/>
            <w:shd w:val="clear" w:color="auto" w:fill="F2F2F2"/>
            <w:tcMar>
              <w:top w:w="0" w:type="dxa"/>
              <w:left w:w="108" w:type="dxa"/>
              <w:bottom w:w="0" w:type="dxa"/>
              <w:right w:w="108" w:type="dxa"/>
            </w:tcMar>
          </w:tcPr>
          <w:p w:rsidR="00B15196" w:rsidRDefault="001B263B">
            <w:r>
              <w:t>Yes</w:t>
            </w:r>
          </w:p>
        </w:tc>
        <w:tc>
          <w:tcPr>
            <w:tcW w:w="3117" w:type="dxa"/>
            <w:shd w:val="clear" w:color="auto" w:fill="F2F2F2"/>
            <w:tcMar>
              <w:top w:w="0" w:type="dxa"/>
              <w:left w:w="108" w:type="dxa"/>
              <w:bottom w:w="0" w:type="dxa"/>
              <w:right w:w="108" w:type="dxa"/>
            </w:tcMar>
          </w:tcPr>
          <w:p w:rsidR="00B15196" w:rsidRDefault="001B263B">
            <w:r>
              <w:t>Yes</w:t>
            </w:r>
          </w:p>
        </w:tc>
        <w:tc>
          <w:tcPr>
            <w:tcW w:w="3117" w:type="dxa"/>
            <w:shd w:val="clear" w:color="auto" w:fill="F2F2F2"/>
            <w:tcMar>
              <w:top w:w="0" w:type="dxa"/>
              <w:left w:w="108" w:type="dxa"/>
              <w:bottom w:w="0" w:type="dxa"/>
              <w:right w:w="108" w:type="dxa"/>
            </w:tcMar>
          </w:tcPr>
          <w:p w:rsidR="00B15196" w:rsidRDefault="001B263B">
            <w:r>
              <w:t>yes</w:t>
            </w:r>
          </w:p>
        </w:tc>
      </w:tr>
    </w:tbl>
    <w:p w:rsidR="00B15196" w:rsidRDefault="00B15196" w:rsidP="00B15196">
      <w:pPr>
        <w:pStyle w:val="ListParagraph"/>
        <w:ind w:left="2160"/>
      </w:pPr>
    </w:p>
    <w:p w:rsidR="00314C81" w:rsidRDefault="00314C81" w:rsidP="00314C81">
      <w:pPr>
        <w:pStyle w:val="ListParagraph"/>
      </w:pPr>
      <w:r>
        <w:t xml:space="preserve">Troy – being the one unit approach and consistent policies across the board – hoping that people will change their minds.  Being people who do not lend should not borrow.  </w:t>
      </w:r>
    </w:p>
    <w:p w:rsidR="00314C81" w:rsidRDefault="00314C81" w:rsidP="00314C81">
      <w:pPr>
        <w:pStyle w:val="ListParagraph"/>
      </w:pPr>
    </w:p>
    <w:p w:rsidR="00B15196" w:rsidRPr="00B15196" w:rsidRDefault="00B15196" w:rsidP="00B15196">
      <w:pPr>
        <w:pStyle w:val="ListParagraph"/>
        <w:numPr>
          <w:ilvl w:val="0"/>
          <w:numId w:val="1"/>
        </w:numPr>
        <w:rPr>
          <w:sz w:val="28"/>
        </w:rPr>
      </w:pPr>
      <w:r>
        <w:t> </w:t>
      </w:r>
      <w:r w:rsidRPr="00B15196">
        <w:rPr>
          <w:sz w:val="28"/>
        </w:rPr>
        <w:t xml:space="preserve">Marketing – unification </w:t>
      </w:r>
    </w:p>
    <w:p w:rsidR="00B15196" w:rsidRPr="00B15196" w:rsidRDefault="00B15196" w:rsidP="00B15196">
      <w:pPr>
        <w:pStyle w:val="ListParagraph"/>
        <w:numPr>
          <w:ilvl w:val="1"/>
          <w:numId w:val="1"/>
        </w:numPr>
        <w:rPr>
          <w:sz w:val="28"/>
        </w:rPr>
      </w:pPr>
      <w:r w:rsidRPr="00B15196">
        <w:rPr>
          <w:sz w:val="28"/>
        </w:rPr>
        <w:t>What is every one doing?</w:t>
      </w:r>
    </w:p>
    <w:p w:rsidR="00B15196" w:rsidRDefault="00B15196" w:rsidP="00B15196">
      <w:pPr>
        <w:pStyle w:val="ListParagraph"/>
        <w:numPr>
          <w:ilvl w:val="1"/>
          <w:numId w:val="1"/>
        </w:numPr>
        <w:rPr>
          <w:sz w:val="28"/>
        </w:rPr>
      </w:pPr>
      <w:r w:rsidRPr="00B15196">
        <w:rPr>
          <w:sz w:val="28"/>
        </w:rPr>
        <w:t>What are some ideas that people have for unifying ILL / UBorrow across the campuses</w:t>
      </w:r>
    </w:p>
    <w:p w:rsidR="00314C81" w:rsidRDefault="00314C81" w:rsidP="00314C81">
      <w:pPr>
        <w:pStyle w:val="ListParagraph"/>
        <w:numPr>
          <w:ilvl w:val="0"/>
          <w:numId w:val="2"/>
        </w:numPr>
        <w:rPr>
          <w:sz w:val="28"/>
        </w:rPr>
      </w:pPr>
      <w:r>
        <w:rPr>
          <w:sz w:val="28"/>
        </w:rPr>
        <w:t>Paul – UNF</w:t>
      </w:r>
    </w:p>
    <w:p w:rsidR="00314C81" w:rsidRDefault="00314C81" w:rsidP="00314C81">
      <w:pPr>
        <w:pStyle w:val="ListParagraph"/>
        <w:numPr>
          <w:ilvl w:val="1"/>
          <w:numId w:val="2"/>
        </w:numPr>
        <w:rPr>
          <w:sz w:val="28"/>
        </w:rPr>
      </w:pPr>
      <w:r>
        <w:rPr>
          <w:sz w:val="28"/>
        </w:rPr>
        <w:t>Monitors in the building – routinely at the beginning of the semester – show slides</w:t>
      </w:r>
    </w:p>
    <w:p w:rsidR="00314C81" w:rsidRDefault="00314C81" w:rsidP="00314C81">
      <w:pPr>
        <w:pStyle w:val="ListParagraph"/>
        <w:numPr>
          <w:ilvl w:val="1"/>
          <w:numId w:val="2"/>
        </w:numPr>
        <w:rPr>
          <w:sz w:val="28"/>
        </w:rPr>
      </w:pPr>
      <w:r>
        <w:rPr>
          <w:sz w:val="28"/>
        </w:rPr>
        <w:t>Go over it in classrooms</w:t>
      </w:r>
    </w:p>
    <w:p w:rsidR="00314C81" w:rsidRDefault="00314C81" w:rsidP="00314C81">
      <w:pPr>
        <w:pStyle w:val="ListParagraph"/>
        <w:numPr>
          <w:ilvl w:val="1"/>
          <w:numId w:val="2"/>
        </w:numPr>
        <w:rPr>
          <w:sz w:val="28"/>
        </w:rPr>
      </w:pPr>
      <w:r>
        <w:rPr>
          <w:sz w:val="28"/>
        </w:rPr>
        <w:t>Social media</w:t>
      </w:r>
    </w:p>
    <w:p w:rsidR="00314C81" w:rsidRDefault="00314C81" w:rsidP="00314C81">
      <w:pPr>
        <w:pStyle w:val="ListParagraph"/>
        <w:numPr>
          <w:ilvl w:val="1"/>
          <w:numId w:val="2"/>
        </w:numPr>
        <w:rPr>
          <w:sz w:val="28"/>
        </w:rPr>
      </w:pPr>
      <w:r>
        <w:rPr>
          <w:sz w:val="28"/>
        </w:rPr>
        <w:t>Posters at the Info Desk – first week of every semester</w:t>
      </w:r>
    </w:p>
    <w:p w:rsidR="00314C81" w:rsidRDefault="00314C81" w:rsidP="00314C81">
      <w:pPr>
        <w:pStyle w:val="ListParagraph"/>
        <w:numPr>
          <w:ilvl w:val="1"/>
          <w:numId w:val="2"/>
        </w:numPr>
        <w:rPr>
          <w:sz w:val="28"/>
        </w:rPr>
      </w:pPr>
      <w:r>
        <w:rPr>
          <w:sz w:val="28"/>
        </w:rPr>
        <w:t>Bookmarkers / pencils</w:t>
      </w:r>
    </w:p>
    <w:p w:rsidR="00314C81" w:rsidRDefault="00314C81" w:rsidP="00314C81">
      <w:pPr>
        <w:pStyle w:val="ListParagraph"/>
        <w:numPr>
          <w:ilvl w:val="0"/>
          <w:numId w:val="2"/>
        </w:numPr>
        <w:rPr>
          <w:sz w:val="28"/>
        </w:rPr>
      </w:pPr>
      <w:r>
        <w:rPr>
          <w:sz w:val="28"/>
        </w:rPr>
        <w:t>Elaine – FAMU</w:t>
      </w:r>
    </w:p>
    <w:p w:rsidR="00314C81" w:rsidRDefault="00314C81" w:rsidP="00314C81">
      <w:pPr>
        <w:pStyle w:val="ListParagraph"/>
        <w:numPr>
          <w:ilvl w:val="1"/>
          <w:numId w:val="2"/>
        </w:numPr>
        <w:rPr>
          <w:sz w:val="28"/>
        </w:rPr>
      </w:pPr>
      <w:r>
        <w:rPr>
          <w:sz w:val="28"/>
        </w:rPr>
        <w:t>Social media</w:t>
      </w:r>
    </w:p>
    <w:p w:rsidR="00314C81" w:rsidRDefault="00314C81" w:rsidP="00314C81">
      <w:pPr>
        <w:pStyle w:val="ListParagraph"/>
        <w:numPr>
          <w:ilvl w:val="1"/>
          <w:numId w:val="2"/>
        </w:numPr>
        <w:rPr>
          <w:sz w:val="28"/>
        </w:rPr>
      </w:pPr>
      <w:r>
        <w:rPr>
          <w:sz w:val="28"/>
        </w:rPr>
        <w:t xml:space="preserve">Monitors – </w:t>
      </w:r>
    </w:p>
    <w:p w:rsidR="00314C81" w:rsidRDefault="00314C81" w:rsidP="00314C81">
      <w:pPr>
        <w:pStyle w:val="ListParagraph"/>
        <w:numPr>
          <w:ilvl w:val="1"/>
          <w:numId w:val="2"/>
        </w:numPr>
        <w:rPr>
          <w:sz w:val="28"/>
        </w:rPr>
      </w:pPr>
      <w:r>
        <w:rPr>
          <w:sz w:val="28"/>
        </w:rPr>
        <w:t>Classrooms</w:t>
      </w:r>
    </w:p>
    <w:p w:rsidR="00314C81" w:rsidRDefault="00314C81" w:rsidP="00314C81">
      <w:pPr>
        <w:pStyle w:val="ListParagraph"/>
        <w:numPr>
          <w:ilvl w:val="0"/>
          <w:numId w:val="2"/>
        </w:numPr>
        <w:rPr>
          <w:sz w:val="28"/>
        </w:rPr>
      </w:pPr>
      <w:r>
        <w:rPr>
          <w:sz w:val="28"/>
        </w:rPr>
        <w:t xml:space="preserve">Dan </w:t>
      </w:r>
    </w:p>
    <w:p w:rsidR="00314C81" w:rsidRDefault="00286D63" w:rsidP="00314C81">
      <w:pPr>
        <w:pStyle w:val="ListParagraph"/>
        <w:numPr>
          <w:ilvl w:val="1"/>
          <w:numId w:val="2"/>
        </w:numPr>
        <w:rPr>
          <w:sz w:val="28"/>
        </w:rPr>
      </w:pPr>
      <w:r>
        <w:rPr>
          <w:sz w:val="28"/>
        </w:rPr>
        <w:t>Posters</w:t>
      </w:r>
    </w:p>
    <w:p w:rsidR="00286D63" w:rsidRDefault="00286D63" w:rsidP="00314C81">
      <w:pPr>
        <w:pStyle w:val="ListParagraph"/>
        <w:numPr>
          <w:ilvl w:val="1"/>
          <w:numId w:val="2"/>
        </w:numPr>
        <w:rPr>
          <w:sz w:val="28"/>
        </w:rPr>
      </w:pPr>
      <w:r>
        <w:rPr>
          <w:sz w:val="28"/>
        </w:rPr>
        <w:t>Bookmarkers</w:t>
      </w:r>
    </w:p>
    <w:p w:rsidR="00286D63" w:rsidRDefault="00286D63" w:rsidP="00314C81">
      <w:pPr>
        <w:pStyle w:val="ListParagraph"/>
        <w:numPr>
          <w:ilvl w:val="1"/>
          <w:numId w:val="2"/>
        </w:numPr>
        <w:rPr>
          <w:sz w:val="28"/>
        </w:rPr>
      </w:pPr>
      <w:r>
        <w:rPr>
          <w:sz w:val="28"/>
        </w:rPr>
        <w:t>Instructions / outreach</w:t>
      </w:r>
    </w:p>
    <w:p w:rsidR="00286D63" w:rsidRDefault="00286D63" w:rsidP="00314C81">
      <w:pPr>
        <w:pStyle w:val="ListParagraph"/>
        <w:numPr>
          <w:ilvl w:val="1"/>
          <w:numId w:val="2"/>
        </w:numPr>
        <w:rPr>
          <w:sz w:val="28"/>
        </w:rPr>
      </w:pPr>
      <w:r>
        <w:rPr>
          <w:sz w:val="28"/>
        </w:rPr>
        <w:t>videos</w:t>
      </w:r>
    </w:p>
    <w:p w:rsidR="00286D63" w:rsidRDefault="00286D63" w:rsidP="00286D63">
      <w:pPr>
        <w:pStyle w:val="ListParagraph"/>
        <w:numPr>
          <w:ilvl w:val="0"/>
          <w:numId w:val="2"/>
        </w:numPr>
        <w:rPr>
          <w:sz w:val="28"/>
        </w:rPr>
      </w:pPr>
      <w:r>
        <w:rPr>
          <w:sz w:val="28"/>
        </w:rPr>
        <w:t xml:space="preserve">Rachel </w:t>
      </w:r>
    </w:p>
    <w:p w:rsidR="00286D63" w:rsidRDefault="00286D63" w:rsidP="00286D63">
      <w:pPr>
        <w:ind w:left="720" w:firstLine="720"/>
        <w:rPr>
          <w:rFonts w:ascii="Times New Roman" w:eastAsia="Times New Roman" w:hAnsi="Times New Roman" w:cs="Times New Roman"/>
          <w:sz w:val="24"/>
          <w:szCs w:val="24"/>
        </w:rPr>
      </w:pPr>
      <w:r w:rsidRPr="00286D63">
        <w:rPr>
          <w:rFonts w:ascii="Times New Roman" w:eastAsia="Times New Roman" w:hAnsi="Times New Roman" w:cs="Times New Roman"/>
          <w:sz w:val="24"/>
          <w:szCs w:val="24"/>
        </w:rPr>
        <w:t xml:space="preserve">ILL/UBorrow tutorials right now, so we're in limbo there. We have done posters and bookmarks, info lit classes, outreach and reference training. We are discussing getting the ad on our TV monitors here, as well. </w:t>
      </w:r>
    </w:p>
    <w:p w:rsidR="00286D63" w:rsidRDefault="00286D63" w:rsidP="00286D63">
      <w:pPr>
        <w:pStyle w:val="ListParagraph"/>
        <w:numPr>
          <w:ilvl w:val="0"/>
          <w:numId w:val="2"/>
        </w:numPr>
        <w:rPr>
          <w:rFonts w:ascii="Times New Roman" w:eastAsia="Times New Roman" w:hAnsi="Times New Roman"/>
          <w:sz w:val="24"/>
          <w:szCs w:val="24"/>
        </w:rPr>
      </w:pPr>
      <w:r>
        <w:rPr>
          <w:rFonts w:ascii="Times New Roman" w:eastAsia="Times New Roman" w:hAnsi="Times New Roman"/>
          <w:sz w:val="24"/>
          <w:szCs w:val="24"/>
        </w:rPr>
        <w:t>Melanie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86D63" w:rsidRPr="00286D63" w:rsidTr="00286D63">
        <w:trPr>
          <w:tblCellSpacing w:w="15" w:type="dxa"/>
        </w:trPr>
        <w:tc>
          <w:tcPr>
            <w:tcW w:w="0" w:type="auto"/>
            <w:vAlign w:val="center"/>
            <w:hideMark/>
          </w:tcPr>
          <w:p w:rsidR="00286D63" w:rsidRPr="00286D63" w:rsidRDefault="00286D63" w:rsidP="00286D63">
            <w:pPr>
              <w:pStyle w:val="ListParagraph"/>
              <w:numPr>
                <w:ilvl w:val="0"/>
                <w:numId w:val="2"/>
              </w:numPr>
              <w:rPr>
                <w:rFonts w:ascii="Times New Roman" w:eastAsia="Times New Roman" w:hAnsi="Times New Roman"/>
                <w:sz w:val="24"/>
                <w:szCs w:val="24"/>
              </w:rPr>
            </w:pPr>
            <w:r w:rsidRPr="00286D63">
              <w:rPr>
                <w:rFonts w:ascii="Times New Roman" w:eastAsia="Times New Roman" w:hAnsi="Times New Roman"/>
                <w:sz w:val="24"/>
                <w:szCs w:val="24"/>
              </w:rPr>
              <w:t xml:space="preserve">Like Paul, we have displays and posters about UBorrow around the libraries; we've also trained reference staff to promote it one-on-one </w:t>
            </w:r>
          </w:p>
        </w:tc>
      </w:tr>
    </w:tbl>
    <w:p w:rsidR="00286D63" w:rsidRPr="00286D63" w:rsidRDefault="00286D63" w:rsidP="00286D63">
      <w:pPr>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77"/>
        <w:gridCol w:w="909"/>
      </w:tblGrid>
      <w:tr w:rsidR="00286D63" w:rsidRPr="00286D63" w:rsidTr="00286D63">
        <w:trPr>
          <w:tblCellSpacing w:w="15" w:type="dxa"/>
        </w:trPr>
        <w:tc>
          <w:tcPr>
            <w:tcW w:w="0" w:type="auto"/>
            <w:vAlign w:val="center"/>
            <w:hideMark/>
          </w:tcPr>
          <w:p w:rsidR="00286D63" w:rsidRPr="00286D63" w:rsidRDefault="00286D63" w:rsidP="00286D63">
            <w:pPr>
              <w:rPr>
                <w:rFonts w:ascii="Times New Roman" w:eastAsia="Times New Roman" w:hAnsi="Times New Roman" w:cs="Times New Roman"/>
                <w:sz w:val="24"/>
                <w:szCs w:val="24"/>
              </w:rPr>
            </w:pPr>
            <w:r w:rsidRPr="00286D63">
              <w:rPr>
                <w:rFonts w:ascii="Times New Roman" w:eastAsia="Times New Roman" w:hAnsi="Times New Roman" w:cs="Times New Roman"/>
                <w:sz w:val="24"/>
                <w:szCs w:val="24"/>
              </w:rPr>
              <w:t xml:space="preserve">I'm also hoping to do more outreach during library classes this year.... </w:t>
            </w:r>
          </w:p>
        </w:tc>
        <w:tc>
          <w:tcPr>
            <w:tcW w:w="0" w:type="auto"/>
            <w:hideMark/>
          </w:tcPr>
          <w:p w:rsidR="00286D63" w:rsidRPr="00286D63" w:rsidRDefault="00286D63" w:rsidP="00286D63">
            <w:pPr>
              <w:rPr>
                <w:rFonts w:ascii="Times New Roman" w:eastAsia="Times New Roman" w:hAnsi="Times New Roman" w:cs="Times New Roman"/>
                <w:sz w:val="24"/>
                <w:szCs w:val="24"/>
              </w:rPr>
            </w:pPr>
            <w:r w:rsidRPr="00286D63">
              <w:rPr>
                <w:rFonts w:ascii="Times New Roman" w:eastAsia="Times New Roman" w:hAnsi="Times New Roman" w:cs="Times New Roman"/>
                <w:sz w:val="24"/>
                <w:szCs w:val="24"/>
              </w:rPr>
              <w:t xml:space="preserve">2:16 PM </w:t>
            </w:r>
          </w:p>
        </w:tc>
      </w:tr>
    </w:tbl>
    <w:p w:rsidR="00286D63" w:rsidRPr="00286D63" w:rsidRDefault="00286D63" w:rsidP="00286D63">
      <w:pPr>
        <w:pStyle w:val="ListParagraph"/>
        <w:numPr>
          <w:ilvl w:val="1"/>
          <w:numId w:val="2"/>
        </w:numPr>
        <w:rPr>
          <w:rFonts w:ascii="Times New Roman" w:eastAsia="Times New Roman" w:hAnsi="Times New Roman"/>
          <w:sz w:val="24"/>
          <w:szCs w:val="24"/>
        </w:rPr>
      </w:pPr>
    </w:p>
    <w:p w:rsidR="00B15196" w:rsidRDefault="00B15196" w:rsidP="00B15196">
      <w:pPr>
        <w:pStyle w:val="ListParagraph"/>
        <w:rPr>
          <w:sz w:val="28"/>
        </w:rPr>
      </w:pPr>
    </w:p>
    <w:p w:rsidR="00286D63" w:rsidRDefault="00286D63" w:rsidP="00286D63">
      <w:pPr>
        <w:pStyle w:val="ListParagraph"/>
        <w:numPr>
          <w:ilvl w:val="0"/>
          <w:numId w:val="2"/>
        </w:numPr>
        <w:rPr>
          <w:sz w:val="28"/>
        </w:rPr>
      </w:pPr>
      <w:r>
        <w:rPr>
          <w:sz w:val="28"/>
        </w:rPr>
        <w:t>LeEtta</w:t>
      </w:r>
    </w:p>
    <w:p w:rsidR="00286D63" w:rsidRDefault="00286D63" w:rsidP="00286D63">
      <w:pPr>
        <w:pStyle w:val="ListParagraph"/>
        <w:numPr>
          <w:ilvl w:val="1"/>
          <w:numId w:val="2"/>
        </w:numPr>
        <w:rPr>
          <w:sz w:val="28"/>
        </w:rPr>
      </w:pPr>
      <w:r>
        <w:rPr>
          <w:sz w:val="28"/>
        </w:rPr>
        <w:t>Revamping tutorials for ILL/UBorrow – for instruction</w:t>
      </w:r>
    </w:p>
    <w:p w:rsidR="00286D63" w:rsidRDefault="00286D63" w:rsidP="00286D63">
      <w:pPr>
        <w:pStyle w:val="ListParagraph"/>
        <w:numPr>
          <w:ilvl w:val="0"/>
          <w:numId w:val="2"/>
        </w:numPr>
        <w:rPr>
          <w:sz w:val="28"/>
        </w:rPr>
      </w:pPr>
      <w:r>
        <w:rPr>
          <w:sz w:val="28"/>
        </w:rPr>
        <w:t>Caroline – at UWF</w:t>
      </w:r>
    </w:p>
    <w:p w:rsidR="00286D63" w:rsidRPr="00286D63" w:rsidRDefault="00286D63" w:rsidP="00286D63">
      <w:pPr>
        <w:pStyle w:val="ListParagraph"/>
        <w:numPr>
          <w:ilvl w:val="1"/>
          <w:numId w:val="2"/>
        </w:numPr>
        <w:rPr>
          <w:sz w:val="28"/>
        </w:rPr>
      </w:pPr>
      <w:r>
        <w:rPr>
          <w:sz w:val="28"/>
        </w:rPr>
        <w:t>Similar to LeEtta</w:t>
      </w:r>
    </w:p>
    <w:p w:rsidR="00286D63" w:rsidRDefault="00286D63" w:rsidP="00B15196">
      <w:pPr>
        <w:pStyle w:val="ListParagraph"/>
        <w:rPr>
          <w:sz w:val="28"/>
        </w:rPr>
      </w:pPr>
    </w:p>
    <w:p w:rsidR="00B15196" w:rsidRPr="00B15196" w:rsidRDefault="00B15196" w:rsidP="00B15196">
      <w:pPr>
        <w:pStyle w:val="ListParagraph"/>
        <w:numPr>
          <w:ilvl w:val="0"/>
          <w:numId w:val="1"/>
        </w:numPr>
        <w:rPr>
          <w:sz w:val="28"/>
        </w:rPr>
      </w:pPr>
      <w:r w:rsidRPr="00B15196">
        <w:rPr>
          <w:sz w:val="28"/>
        </w:rPr>
        <w:lastRenderedPageBreak/>
        <w:t xml:space="preserve">UBorrow button – goes to </w:t>
      </w:r>
      <w:proofErr w:type="spellStart"/>
      <w:r w:rsidRPr="00B15196">
        <w:rPr>
          <w:sz w:val="28"/>
        </w:rPr>
        <w:t>ILLiad</w:t>
      </w:r>
      <w:proofErr w:type="spellEnd"/>
      <w:r w:rsidRPr="00B15196">
        <w:rPr>
          <w:sz w:val="28"/>
        </w:rPr>
        <w:t xml:space="preserve"> if unfilled… LeEtta</w:t>
      </w:r>
    </w:p>
    <w:p w:rsidR="00B15196" w:rsidRPr="00D253C9" w:rsidRDefault="00D253C9" w:rsidP="00D253C9">
      <w:pPr>
        <w:pStyle w:val="ListParagraph"/>
        <w:rPr>
          <w:color w:val="00B050"/>
        </w:rPr>
      </w:pPr>
      <w:r w:rsidRPr="00D253C9">
        <w:rPr>
          <w:color w:val="00B050"/>
        </w:rPr>
        <w:t>H</w:t>
      </w:r>
      <w:r w:rsidR="00B15196" w:rsidRPr="00D253C9">
        <w:rPr>
          <w:color w:val="00B050"/>
        </w:rPr>
        <w:t>ello,</w:t>
      </w:r>
    </w:p>
    <w:p w:rsidR="00B15196" w:rsidRPr="00D253C9" w:rsidRDefault="00B15196" w:rsidP="00D253C9">
      <w:pPr>
        <w:ind w:left="360"/>
        <w:rPr>
          <w:color w:val="00B050"/>
        </w:rPr>
      </w:pPr>
    </w:p>
    <w:p w:rsidR="00B15196" w:rsidRPr="00D253C9" w:rsidRDefault="00B15196" w:rsidP="00D253C9">
      <w:pPr>
        <w:pStyle w:val="ListParagraph"/>
        <w:rPr>
          <w:color w:val="00B050"/>
        </w:rPr>
      </w:pPr>
      <w:r w:rsidRPr="00D253C9">
        <w:rPr>
          <w:color w:val="00B050"/>
        </w:rPr>
        <w:t xml:space="preserve">We’ve discussed a possible ‘get it now’ aspect to the UBorrow catalog before, that is that requests that cannot be filled in UBorrow at the time should route to </w:t>
      </w:r>
      <w:proofErr w:type="spellStart"/>
      <w:r w:rsidRPr="00D253C9">
        <w:rPr>
          <w:color w:val="00B050"/>
        </w:rPr>
        <w:t>ILLiad</w:t>
      </w:r>
      <w:proofErr w:type="spellEnd"/>
      <w:r w:rsidRPr="00D253C9">
        <w:rPr>
          <w:color w:val="00B050"/>
        </w:rPr>
        <w:t xml:space="preserve"> for those libraries that are interested.  This will stop patrons from hitting a brick wall when the only SUL holding in the UBorrow catalog is checked out or an e-book.  Has this happened already?</w:t>
      </w:r>
    </w:p>
    <w:p w:rsidR="00B15196" w:rsidRPr="00D253C9" w:rsidRDefault="00B15196" w:rsidP="00D253C9">
      <w:pPr>
        <w:pStyle w:val="ListParagraph"/>
        <w:rPr>
          <w:color w:val="00B050"/>
        </w:rPr>
      </w:pPr>
    </w:p>
    <w:p w:rsidR="00B15196" w:rsidRPr="00D253C9" w:rsidRDefault="00B15196" w:rsidP="00D253C9">
      <w:pPr>
        <w:pStyle w:val="ListParagraph"/>
        <w:rPr>
          <w:color w:val="00B050"/>
        </w:rPr>
      </w:pPr>
      <w:r w:rsidRPr="00D253C9">
        <w:rPr>
          <w:color w:val="00B050"/>
        </w:rPr>
        <w:t xml:space="preserve">This is what I’m seeing:  we have all requests for items at our other USF libraries send directly from the UBorrow catalog to </w:t>
      </w:r>
      <w:proofErr w:type="spellStart"/>
      <w:r w:rsidRPr="00D253C9">
        <w:rPr>
          <w:color w:val="00B050"/>
        </w:rPr>
        <w:t>ILLiad</w:t>
      </w:r>
      <w:proofErr w:type="spellEnd"/>
      <w:r w:rsidRPr="00D253C9">
        <w:rPr>
          <w:color w:val="00B050"/>
        </w:rPr>
        <w:t xml:space="preserve">.  However, while I was pulling stats I noticed 1.) </w:t>
      </w:r>
      <w:proofErr w:type="gramStart"/>
      <w:r w:rsidRPr="00D253C9">
        <w:rPr>
          <w:color w:val="00B050"/>
        </w:rPr>
        <w:t>a</w:t>
      </w:r>
      <w:proofErr w:type="gramEnd"/>
      <w:r w:rsidRPr="00D253C9">
        <w:rPr>
          <w:color w:val="00B050"/>
        </w:rPr>
        <w:t xml:space="preserve"> jump in referrals and 2.) </w:t>
      </w:r>
      <w:proofErr w:type="gramStart"/>
      <w:r w:rsidRPr="00D253C9">
        <w:rPr>
          <w:color w:val="00B050"/>
        </w:rPr>
        <w:t>that</w:t>
      </w:r>
      <w:proofErr w:type="gramEnd"/>
      <w:r w:rsidRPr="00D253C9">
        <w:rPr>
          <w:color w:val="00B050"/>
        </w:rPr>
        <w:t xml:space="preserve"> some of the requests send from the UBorrow catalog to </w:t>
      </w:r>
      <w:proofErr w:type="spellStart"/>
      <w:r w:rsidRPr="00D253C9">
        <w:rPr>
          <w:color w:val="00B050"/>
        </w:rPr>
        <w:t>ILLiad</w:t>
      </w:r>
      <w:proofErr w:type="spellEnd"/>
      <w:r w:rsidRPr="00D253C9">
        <w:rPr>
          <w:color w:val="00B050"/>
        </w:rPr>
        <w:t xml:space="preserve"> were not titles owned by USFs at all.  Is anyone else noticing this activity?</w:t>
      </w:r>
    </w:p>
    <w:p w:rsidR="00B15196" w:rsidRPr="00D253C9" w:rsidRDefault="00B15196" w:rsidP="00D253C9">
      <w:pPr>
        <w:pStyle w:val="ListParagraph"/>
        <w:rPr>
          <w:color w:val="00B050"/>
        </w:rPr>
      </w:pPr>
    </w:p>
    <w:p w:rsidR="00B15196" w:rsidRPr="00D253C9" w:rsidRDefault="00B15196" w:rsidP="00D253C9">
      <w:pPr>
        <w:pStyle w:val="ListParagraph"/>
        <w:rPr>
          <w:color w:val="00B050"/>
        </w:rPr>
      </w:pPr>
      <w:r w:rsidRPr="00D253C9">
        <w:rPr>
          <w:color w:val="00B050"/>
        </w:rPr>
        <w:t>I love the idea, by the way, and am fully supportive.  I just wanted to make sure the catalog wasn’t actually malfunctioning.</w:t>
      </w:r>
    </w:p>
    <w:p w:rsidR="00B15196" w:rsidRPr="00D253C9" w:rsidRDefault="00B15196" w:rsidP="00D253C9">
      <w:pPr>
        <w:pStyle w:val="ListParagraph"/>
        <w:rPr>
          <w:color w:val="00B050"/>
        </w:rPr>
      </w:pPr>
    </w:p>
    <w:p w:rsidR="00B15196" w:rsidRPr="00D253C9" w:rsidRDefault="00B15196" w:rsidP="00D253C9">
      <w:pPr>
        <w:pStyle w:val="ListParagraph"/>
        <w:rPr>
          <w:color w:val="00B050"/>
        </w:rPr>
      </w:pPr>
      <w:r w:rsidRPr="00D253C9">
        <w:rPr>
          <w:color w:val="00B050"/>
        </w:rPr>
        <w:t>Regards,</w:t>
      </w:r>
    </w:p>
    <w:p w:rsidR="00B15196" w:rsidRPr="00D253C9" w:rsidRDefault="00D253C9" w:rsidP="00B15196">
      <w:pPr>
        <w:pStyle w:val="ListParagraph"/>
        <w:rPr>
          <w:color w:val="00B050"/>
        </w:rPr>
      </w:pPr>
      <w:r w:rsidRPr="00D253C9">
        <w:rPr>
          <w:color w:val="00B050"/>
        </w:rPr>
        <w:t>LeEtta</w:t>
      </w:r>
    </w:p>
    <w:p w:rsidR="00D253C9" w:rsidRDefault="00D253C9" w:rsidP="00B15196">
      <w:pPr>
        <w:pStyle w:val="ListParagraph"/>
        <w:rPr>
          <w:sz w:val="28"/>
        </w:rPr>
      </w:pPr>
    </w:p>
    <w:p w:rsidR="00286D63" w:rsidRPr="008E49CC" w:rsidRDefault="00286D63" w:rsidP="00B15196">
      <w:pPr>
        <w:pStyle w:val="ListParagraph"/>
        <w:rPr>
          <w:sz w:val="24"/>
          <w:szCs w:val="24"/>
        </w:rPr>
      </w:pPr>
      <w:r w:rsidRPr="008E49CC">
        <w:rPr>
          <w:sz w:val="24"/>
          <w:szCs w:val="24"/>
        </w:rPr>
        <w:t xml:space="preserve">Misunderstanding / learning experience– </w:t>
      </w:r>
    </w:p>
    <w:p w:rsidR="00286D63" w:rsidRPr="008E49CC" w:rsidRDefault="00286D63" w:rsidP="00286D63">
      <w:pPr>
        <w:pStyle w:val="ListParagraph"/>
        <w:numPr>
          <w:ilvl w:val="0"/>
          <w:numId w:val="2"/>
        </w:numPr>
        <w:rPr>
          <w:sz w:val="24"/>
          <w:szCs w:val="24"/>
        </w:rPr>
      </w:pPr>
      <w:r w:rsidRPr="008E49CC">
        <w:rPr>
          <w:sz w:val="24"/>
          <w:szCs w:val="24"/>
        </w:rPr>
        <w:t xml:space="preserve">One of items had </w:t>
      </w:r>
      <w:proofErr w:type="gramStart"/>
      <w:r w:rsidRPr="008E49CC">
        <w:rPr>
          <w:sz w:val="24"/>
          <w:szCs w:val="24"/>
        </w:rPr>
        <w:t>a</w:t>
      </w:r>
      <w:proofErr w:type="gramEnd"/>
      <w:r w:rsidRPr="008E49CC">
        <w:rPr>
          <w:sz w:val="24"/>
          <w:szCs w:val="24"/>
        </w:rPr>
        <w:t xml:space="preserve"> UBorrow button on an EBook – the request went to </w:t>
      </w:r>
      <w:proofErr w:type="spellStart"/>
      <w:r w:rsidRPr="008E49CC">
        <w:rPr>
          <w:sz w:val="24"/>
          <w:szCs w:val="24"/>
        </w:rPr>
        <w:t>ILLiad</w:t>
      </w:r>
      <w:proofErr w:type="spellEnd"/>
      <w:r w:rsidRPr="008E49CC">
        <w:rPr>
          <w:sz w:val="24"/>
          <w:szCs w:val="24"/>
        </w:rPr>
        <w:t xml:space="preserve">.  Something at another library that wouldn’t loan – but had an UBorrow button on it – went to </w:t>
      </w:r>
      <w:proofErr w:type="spellStart"/>
      <w:r w:rsidRPr="008E49CC">
        <w:rPr>
          <w:sz w:val="24"/>
          <w:szCs w:val="24"/>
        </w:rPr>
        <w:t>ILLiad</w:t>
      </w:r>
      <w:proofErr w:type="spellEnd"/>
      <w:r w:rsidRPr="008E49CC">
        <w:rPr>
          <w:sz w:val="24"/>
          <w:szCs w:val="24"/>
        </w:rPr>
        <w:t xml:space="preserve">.  </w:t>
      </w:r>
    </w:p>
    <w:p w:rsidR="008E49CC" w:rsidRPr="008E49CC" w:rsidRDefault="00286D63" w:rsidP="00286D63">
      <w:pPr>
        <w:pStyle w:val="ListParagraph"/>
        <w:numPr>
          <w:ilvl w:val="0"/>
          <w:numId w:val="2"/>
        </w:numPr>
        <w:rPr>
          <w:sz w:val="24"/>
          <w:szCs w:val="24"/>
        </w:rPr>
      </w:pPr>
      <w:r w:rsidRPr="008E49CC">
        <w:rPr>
          <w:sz w:val="24"/>
          <w:szCs w:val="24"/>
        </w:rPr>
        <w:t xml:space="preserve">We shouldn’t be calling a UBorrow catalog – </w:t>
      </w:r>
      <w:proofErr w:type="gramStart"/>
      <w:r w:rsidRPr="008E49CC">
        <w:rPr>
          <w:sz w:val="24"/>
          <w:szCs w:val="24"/>
        </w:rPr>
        <w:t>Its</w:t>
      </w:r>
      <w:proofErr w:type="gramEnd"/>
      <w:r w:rsidRPr="008E49CC">
        <w:rPr>
          <w:sz w:val="24"/>
          <w:szCs w:val="24"/>
        </w:rPr>
        <w:t xml:space="preserve"> confusing that the UBorrow at the top of the catalog is </w:t>
      </w:r>
      <w:r w:rsidR="008E49CC" w:rsidRPr="008E49CC">
        <w:rPr>
          <w:sz w:val="24"/>
          <w:szCs w:val="24"/>
        </w:rPr>
        <w:t>not right.</w:t>
      </w:r>
    </w:p>
    <w:p w:rsidR="00286D63" w:rsidRPr="008E49CC" w:rsidRDefault="00286D63" w:rsidP="00286D63">
      <w:pPr>
        <w:pStyle w:val="ListParagraph"/>
        <w:numPr>
          <w:ilvl w:val="0"/>
          <w:numId w:val="2"/>
        </w:numPr>
        <w:rPr>
          <w:sz w:val="24"/>
          <w:szCs w:val="24"/>
        </w:rPr>
      </w:pPr>
      <w:r w:rsidRPr="008E49CC">
        <w:rPr>
          <w:rFonts w:ascii="Times New Roman" w:eastAsia="Times New Roman" w:hAnsi="Times New Roman"/>
          <w:sz w:val="24"/>
          <w:szCs w:val="24"/>
        </w:rPr>
        <w:t xml:space="preserve">When the requests go to </w:t>
      </w:r>
      <w:proofErr w:type="spellStart"/>
      <w:r w:rsidRPr="008E49CC">
        <w:rPr>
          <w:rFonts w:ascii="Times New Roman" w:eastAsia="Times New Roman" w:hAnsi="Times New Roman"/>
          <w:sz w:val="24"/>
          <w:szCs w:val="24"/>
        </w:rPr>
        <w:t>ILLiad</w:t>
      </w:r>
      <w:proofErr w:type="spellEnd"/>
      <w:r w:rsidRPr="008E49CC">
        <w:rPr>
          <w:rFonts w:ascii="Times New Roman" w:eastAsia="Times New Roman" w:hAnsi="Times New Roman"/>
          <w:sz w:val="24"/>
          <w:szCs w:val="24"/>
        </w:rPr>
        <w:t xml:space="preserve"> automatically, does the patron information follow and is the patron information complete? </w:t>
      </w:r>
      <w:r w:rsidR="00526EA6" w:rsidRPr="008E49CC">
        <w:rPr>
          <w:rFonts w:ascii="Times New Roman" w:eastAsia="Times New Roman" w:hAnsi="Times New Roman"/>
          <w:sz w:val="24"/>
          <w:szCs w:val="24"/>
        </w:rPr>
        <w:t xml:space="preserve"> Yes, the information is correct. </w:t>
      </w:r>
    </w:p>
    <w:p w:rsidR="008E49CC" w:rsidRPr="008E49CC" w:rsidRDefault="00526EA6" w:rsidP="00526EA6">
      <w:pPr>
        <w:pStyle w:val="ListParagraph"/>
        <w:numPr>
          <w:ilvl w:val="0"/>
          <w:numId w:val="2"/>
        </w:numPr>
        <w:rPr>
          <w:sz w:val="24"/>
          <w:szCs w:val="24"/>
        </w:rPr>
      </w:pPr>
      <w:r w:rsidRPr="008E49CC">
        <w:rPr>
          <w:sz w:val="24"/>
          <w:szCs w:val="24"/>
        </w:rPr>
        <w:t xml:space="preserve">Wendy has mentioned it to FLVC Gainesville office – we need to discuss it with the entire FLVC group and Members Council – we need to make a distinction between the Union and UBorrow. </w:t>
      </w:r>
    </w:p>
    <w:p w:rsidR="00526EA6" w:rsidRPr="008E49CC" w:rsidRDefault="00526EA6" w:rsidP="00526EA6">
      <w:pPr>
        <w:pStyle w:val="ListParagraph"/>
        <w:numPr>
          <w:ilvl w:val="0"/>
          <w:numId w:val="2"/>
        </w:numPr>
        <w:rPr>
          <w:sz w:val="24"/>
          <w:szCs w:val="24"/>
        </w:rPr>
      </w:pPr>
      <w:proofErr w:type="gramStart"/>
      <w:r w:rsidRPr="008E49CC">
        <w:rPr>
          <w:rFonts w:ascii="Times New Roman" w:eastAsia="Times New Roman" w:hAnsi="Times New Roman"/>
          <w:sz w:val="24"/>
          <w:szCs w:val="24"/>
        </w:rPr>
        <w:t>haven't</w:t>
      </w:r>
      <w:proofErr w:type="gramEnd"/>
      <w:r w:rsidRPr="008E49CC">
        <w:rPr>
          <w:rFonts w:ascii="Times New Roman" w:eastAsia="Times New Roman" w:hAnsi="Times New Roman"/>
          <w:sz w:val="24"/>
          <w:szCs w:val="24"/>
        </w:rPr>
        <w:t xml:space="preserve"> experienced this automatic movement to </w:t>
      </w:r>
      <w:proofErr w:type="spellStart"/>
      <w:r w:rsidRPr="008E49CC">
        <w:rPr>
          <w:rFonts w:ascii="Times New Roman" w:eastAsia="Times New Roman" w:hAnsi="Times New Roman"/>
          <w:sz w:val="24"/>
          <w:szCs w:val="24"/>
        </w:rPr>
        <w:t>ILLiad</w:t>
      </w:r>
      <w:proofErr w:type="spellEnd"/>
      <w:r w:rsidRPr="008E49CC">
        <w:rPr>
          <w:rFonts w:ascii="Times New Roman" w:eastAsia="Times New Roman" w:hAnsi="Times New Roman"/>
          <w:sz w:val="24"/>
          <w:szCs w:val="24"/>
        </w:rPr>
        <w:t xml:space="preserve"> when requesting. If an item isn't available via UBorrow, I'm given the OPTION to place the request via ILL, and the information does transfer over when I say yes and log in to ILL. Is this what you mean? </w:t>
      </w:r>
    </w:p>
    <w:p w:rsidR="00286D63" w:rsidRDefault="00286D63" w:rsidP="00B15196">
      <w:pPr>
        <w:pStyle w:val="ListParagraph"/>
        <w:rPr>
          <w:sz w:val="28"/>
        </w:rPr>
      </w:pPr>
    </w:p>
    <w:p w:rsidR="00B15196" w:rsidRPr="00B15196" w:rsidRDefault="00B15196" w:rsidP="00B15196">
      <w:pPr>
        <w:pStyle w:val="ListParagraph"/>
        <w:numPr>
          <w:ilvl w:val="0"/>
          <w:numId w:val="1"/>
        </w:numPr>
        <w:rPr>
          <w:sz w:val="28"/>
        </w:rPr>
      </w:pPr>
      <w:r w:rsidRPr="00B15196">
        <w:rPr>
          <w:sz w:val="28"/>
        </w:rPr>
        <w:t>FLVC Overview</w:t>
      </w:r>
    </w:p>
    <w:p w:rsidR="00B15196" w:rsidRDefault="00526EA6" w:rsidP="00526EA6">
      <w:pPr>
        <w:pStyle w:val="ListParagraph"/>
        <w:numPr>
          <w:ilvl w:val="0"/>
          <w:numId w:val="2"/>
        </w:numPr>
        <w:rPr>
          <w:sz w:val="28"/>
        </w:rPr>
      </w:pPr>
      <w:r>
        <w:rPr>
          <w:sz w:val="28"/>
        </w:rPr>
        <w:t xml:space="preserve">UBorrow service – </w:t>
      </w:r>
      <w:proofErr w:type="spellStart"/>
      <w:proofErr w:type="gramStart"/>
      <w:r>
        <w:rPr>
          <w:sz w:val="28"/>
        </w:rPr>
        <w:t>its</w:t>
      </w:r>
      <w:proofErr w:type="spellEnd"/>
      <w:proofErr w:type="gramEnd"/>
      <w:r>
        <w:rPr>
          <w:sz w:val="28"/>
        </w:rPr>
        <w:t xml:space="preserve"> just not ILL.  It’s the whole service – it checks fines.  </w:t>
      </w:r>
    </w:p>
    <w:p w:rsidR="00526EA6" w:rsidRDefault="00526EA6" w:rsidP="00526EA6">
      <w:pPr>
        <w:pStyle w:val="ListParagraph"/>
        <w:numPr>
          <w:ilvl w:val="0"/>
          <w:numId w:val="2"/>
        </w:numPr>
        <w:rPr>
          <w:sz w:val="28"/>
        </w:rPr>
      </w:pPr>
      <w:r>
        <w:rPr>
          <w:sz w:val="28"/>
        </w:rPr>
        <w:t>New CRM – help desk – yesterday at 4:00 they turned off the RT system</w:t>
      </w:r>
    </w:p>
    <w:p w:rsidR="00526EA6" w:rsidRDefault="00526EA6" w:rsidP="00526EA6">
      <w:pPr>
        <w:pStyle w:val="ListParagraph"/>
        <w:numPr>
          <w:ilvl w:val="1"/>
          <w:numId w:val="2"/>
        </w:numPr>
        <w:rPr>
          <w:sz w:val="28"/>
        </w:rPr>
      </w:pPr>
      <w:r>
        <w:rPr>
          <w:sz w:val="28"/>
        </w:rPr>
        <w:t xml:space="preserve">It will generally work the same way – send an email to </w:t>
      </w:r>
      <w:hyperlink r:id="rId10" w:history="1">
        <w:r w:rsidRPr="00B87E0F">
          <w:rPr>
            <w:rStyle w:val="Hyperlink"/>
            <w:sz w:val="28"/>
          </w:rPr>
          <w:t>help@FLVC.org</w:t>
        </w:r>
      </w:hyperlink>
    </w:p>
    <w:p w:rsidR="00526EA6" w:rsidRDefault="00526EA6" w:rsidP="00526EA6">
      <w:pPr>
        <w:pStyle w:val="ListParagraph"/>
        <w:numPr>
          <w:ilvl w:val="1"/>
          <w:numId w:val="2"/>
        </w:numPr>
        <w:rPr>
          <w:sz w:val="28"/>
        </w:rPr>
      </w:pPr>
      <w:r>
        <w:rPr>
          <w:sz w:val="28"/>
        </w:rPr>
        <w:t>Send all questions to the email account – whether it is cataloging, circulation, UBorrow</w:t>
      </w:r>
    </w:p>
    <w:p w:rsidR="00526EA6" w:rsidRDefault="00526EA6" w:rsidP="00526EA6">
      <w:pPr>
        <w:pStyle w:val="ListParagraph"/>
        <w:numPr>
          <w:ilvl w:val="1"/>
          <w:numId w:val="2"/>
        </w:numPr>
        <w:rPr>
          <w:sz w:val="28"/>
        </w:rPr>
      </w:pPr>
      <w:r>
        <w:rPr>
          <w:sz w:val="28"/>
        </w:rPr>
        <w:lastRenderedPageBreak/>
        <w:t xml:space="preserve">New Mango just was released:  </w:t>
      </w:r>
      <w:hyperlink r:id="rId11" w:history="1">
        <w:r w:rsidR="008E49CC" w:rsidRPr="00B87E0F">
          <w:rPr>
            <w:rStyle w:val="Hyperlink"/>
            <w:sz w:val="28"/>
          </w:rPr>
          <w:t>www.discover.flvc.org</w:t>
        </w:r>
      </w:hyperlink>
      <w:r w:rsidR="008E49CC">
        <w:rPr>
          <w:sz w:val="28"/>
        </w:rPr>
        <w:t xml:space="preserve">.  Please review over the next 2 weeks – test the system.  </w:t>
      </w:r>
    </w:p>
    <w:p w:rsidR="008E49CC" w:rsidRDefault="008E49CC" w:rsidP="00526EA6">
      <w:pPr>
        <w:pStyle w:val="ListParagraph"/>
        <w:numPr>
          <w:ilvl w:val="1"/>
          <w:numId w:val="2"/>
        </w:numPr>
        <w:rPr>
          <w:sz w:val="28"/>
        </w:rPr>
      </w:pPr>
      <w:r>
        <w:rPr>
          <w:sz w:val="28"/>
        </w:rPr>
        <w:t xml:space="preserve">February 18 – shared ILL systems will start between State Colleges and University system.  SUS libraries will start to see requests from State Colleges.  </w:t>
      </w:r>
    </w:p>
    <w:p w:rsidR="008E49CC" w:rsidRDefault="008E49CC" w:rsidP="00526EA6">
      <w:pPr>
        <w:pStyle w:val="ListParagraph"/>
        <w:numPr>
          <w:ilvl w:val="1"/>
          <w:numId w:val="2"/>
        </w:numPr>
        <w:rPr>
          <w:sz w:val="28"/>
        </w:rPr>
      </w:pPr>
      <w:r>
        <w:rPr>
          <w:sz w:val="28"/>
        </w:rPr>
        <w:t xml:space="preserve">EBooks – separate library – should hopefully take care of the UBorrow button on EBooks. </w:t>
      </w:r>
    </w:p>
    <w:p w:rsidR="00526EA6" w:rsidRDefault="00526EA6" w:rsidP="00B15196">
      <w:pPr>
        <w:pStyle w:val="ListParagraph"/>
        <w:rPr>
          <w:sz w:val="28"/>
        </w:rPr>
      </w:pPr>
    </w:p>
    <w:p w:rsidR="00B15196" w:rsidRDefault="00B15196" w:rsidP="00B15196">
      <w:pPr>
        <w:pStyle w:val="ListParagraph"/>
        <w:numPr>
          <w:ilvl w:val="0"/>
          <w:numId w:val="1"/>
        </w:numPr>
        <w:rPr>
          <w:sz w:val="28"/>
        </w:rPr>
      </w:pPr>
      <w:r w:rsidRPr="00B15196">
        <w:rPr>
          <w:sz w:val="28"/>
        </w:rPr>
        <w:t>FLARE – ILL / Reserves</w:t>
      </w:r>
    </w:p>
    <w:p w:rsidR="008E49CC" w:rsidRDefault="008E49CC" w:rsidP="008E49CC">
      <w:pPr>
        <w:pStyle w:val="ListParagraph"/>
        <w:numPr>
          <w:ilvl w:val="0"/>
          <w:numId w:val="2"/>
        </w:numPr>
        <w:rPr>
          <w:sz w:val="28"/>
        </w:rPr>
      </w:pPr>
      <w:r>
        <w:rPr>
          <w:sz w:val="28"/>
        </w:rPr>
        <w:t>Wendy gave us a demonstration of how to process / send requests to UFL for an item that is in FLARE for Reserves.</w:t>
      </w:r>
    </w:p>
    <w:p w:rsidR="008E49CC" w:rsidRDefault="008E49CC" w:rsidP="008E49CC">
      <w:pPr>
        <w:pStyle w:val="ListParagraph"/>
        <w:numPr>
          <w:ilvl w:val="0"/>
          <w:numId w:val="2"/>
        </w:numPr>
        <w:rPr>
          <w:sz w:val="28"/>
        </w:rPr>
      </w:pPr>
      <w:r>
        <w:rPr>
          <w:sz w:val="28"/>
        </w:rPr>
        <w:t xml:space="preserve">What happens if the FLARE barcode gets discharged: </w:t>
      </w:r>
    </w:p>
    <w:p w:rsidR="008E49CC" w:rsidRDefault="008E49CC" w:rsidP="008E49CC">
      <w:pPr>
        <w:pStyle w:val="ListParagraph"/>
        <w:numPr>
          <w:ilvl w:val="1"/>
          <w:numId w:val="2"/>
        </w:numPr>
        <w:rPr>
          <w:sz w:val="28"/>
        </w:rPr>
      </w:pPr>
      <w:r>
        <w:rPr>
          <w:sz w:val="28"/>
        </w:rPr>
        <w:t xml:space="preserve">You’ll have to send a request to </w:t>
      </w:r>
      <w:hyperlink r:id="rId12" w:history="1">
        <w:r w:rsidRPr="00B87E0F">
          <w:rPr>
            <w:rStyle w:val="Hyperlink"/>
            <w:sz w:val="28"/>
          </w:rPr>
          <w:t>help@flvc.org</w:t>
        </w:r>
      </w:hyperlink>
      <w:r>
        <w:rPr>
          <w:sz w:val="28"/>
        </w:rPr>
        <w:t xml:space="preserve"> </w:t>
      </w:r>
    </w:p>
    <w:p w:rsidR="008E49CC" w:rsidRDefault="008E49CC" w:rsidP="008E49CC">
      <w:pPr>
        <w:pStyle w:val="ListParagraph"/>
        <w:numPr>
          <w:ilvl w:val="0"/>
          <w:numId w:val="2"/>
        </w:numPr>
        <w:rPr>
          <w:sz w:val="28"/>
        </w:rPr>
      </w:pPr>
      <w:r>
        <w:rPr>
          <w:sz w:val="28"/>
        </w:rPr>
        <w:t>FLARE is operational.  They are last on the lending string.</w:t>
      </w:r>
      <w:r w:rsidR="00A71F4E">
        <w:rPr>
          <w:sz w:val="28"/>
        </w:rPr>
        <w:t xml:space="preserve"> UBorrow requests are going to there currently.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71F4E" w:rsidRPr="00A71F4E" w:rsidTr="00A71F4E">
        <w:trPr>
          <w:tblCellSpacing w:w="15" w:type="dxa"/>
        </w:trPr>
        <w:tc>
          <w:tcPr>
            <w:tcW w:w="0" w:type="auto"/>
            <w:vAlign w:val="center"/>
            <w:hideMark/>
          </w:tcPr>
          <w:p w:rsidR="00A71F4E" w:rsidRPr="00A71F4E" w:rsidRDefault="00A71F4E" w:rsidP="00A71F4E">
            <w:pPr>
              <w:pStyle w:val="ListParagraph"/>
              <w:numPr>
                <w:ilvl w:val="0"/>
                <w:numId w:val="2"/>
              </w:numPr>
              <w:rPr>
                <w:rFonts w:ascii="Times New Roman" w:eastAsia="Times New Roman" w:hAnsi="Times New Roman"/>
                <w:sz w:val="24"/>
                <w:szCs w:val="24"/>
              </w:rPr>
            </w:pPr>
            <w:r>
              <w:rPr>
                <w:rFonts w:ascii="Times New Roman" w:eastAsia="Times New Roman" w:hAnsi="Times New Roman"/>
                <w:sz w:val="24"/>
                <w:szCs w:val="24"/>
              </w:rPr>
              <w:t xml:space="preserve">Melanie: </w:t>
            </w:r>
            <w:r w:rsidRPr="00A71F4E">
              <w:rPr>
                <w:rFonts w:ascii="Times New Roman" w:eastAsia="Times New Roman" w:hAnsi="Times New Roman"/>
                <w:sz w:val="24"/>
                <w:szCs w:val="24"/>
              </w:rPr>
              <w:t>Yes, we had to start doing this this term - we have a bunch of stuff already stored there.</w:t>
            </w:r>
            <w:r>
              <w:rPr>
                <w:rFonts w:ascii="Times New Roman" w:eastAsia="Times New Roman" w:hAnsi="Times New Roman"/>
                <w:sz w:val="24"/>
                <w:szCs w:val="24"/>
              </w:rPr>
              <w:t xml:space="preserve">  That’s where things go weird when we needed the stuff back for course reserves!</w:t>
            </w:r>
          </w:p>
        </w:tc>
      </w:tr>
    </w:tbl>
    <w:p w:rsidR="00A71F4E" w:rsidRPr="00A71F4E" w:rsidRDefault="00A71F4E" w:rsidP="00A71F4E">
      <w:pPr>
        <w:rPr>
          <w:rFonts w:ascii="Times New Roman" w:eastAsia="Times New Roman" w:hAnsi="Times New Roman" w:cs="Times New Roman"/>
          <w:vanish/>
          <w:sz w:val="24"/>
          <w:szCs w:val="24"/>
        </w:rPr>
      </w:pPr>
      <w:r>
        <w:rPr>
          <w:rFonts w:ascii="Times New Roman" w:eastAsia="Times New Roman" w:hAnsi="Times New Roman" w:cs="Times New Roman"/>
          <w:sz w:val="24"/>
          <w:szCs w:val="24"/>
        </w:rPr>
        <w:t xml:space="preserve">Yes, you will probably need to create a temporary record for local circulation – if </w:t>
      </w: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using Aleph for Reserves - </w:t>
      </w:r>
    </w:p>
    <w:p w:rsidR="00A71F4E" w:rsidRPr="008E49CC" w:rsidRDefault="00A71F4E" w:rsidP="008E49CC">
      <w:pPr>
        <w:pStyle w:val="ListParagraph"/>
        <w:numPr>
          <w:ilvl w:val="0"/>
          <w:numId w:val="2"/>
        </w:numPr>
        <w:rPr>
          <w:sz w:val="28"/>
        </w:rPr>
      </w:pPr>
    </w:p>
    <w:p w:rsidR="00B15196" w:rsidRDefault="00B15196" w:rsidP="00B15196">
      <w:pPr>
        <w:pStyle w:val="ListParagraph"/>
        <w:rPr>
          <w:sz w:val="28"/>
        </w:rPr>
      </w:pPr>
    </w:p>
    <w:p w:rsidR="00A71F4E" w:rsidRDefault="00B15196" w:rsidP="00A71F4E">
      <w:pPr>
        <w:pStyle w:val="ListParagraph"/>
        <w:numPr>
          <w:ilvl w:val="0"/>
          <w:numId w:val="1"/>
        </w:numPr>
        <w:rPr>
          <w:sz w:val="28"/>
        </w:rPr>
      </w:pPr>
      <w:r w:rsidRPr="00B15196">
        <w:rPr>
          <w:sz w:val="28"/>
        </w:rPr>
        <w:t>Lost Books / Invoices</w:t>
      </w:r>
    </w:p>
    <w:p w:rsidR="00A71F4E" w:rsidRDefault="00A71F4E" w:rsidP="00A71F4E">
      <w:pPr>
        <w:pStyle w:val="ListParagraph"/>
        <w:numPr>
          <w:ilvl w:val="0"/>
          <w:numId w:val="3"/>
        </w:numPr>
        <w:rPr>
          <w:sz w:val="28"/>
        </w:rPr>
      </w:pPr>
      <w:r>
        <w:rPr>
          <w:sz w:val="28"/>
        </w:rPr>
        <w:t xml:space="preserve">90% of the workflow is on the Borrowing side as part of the current </w:t>
      </w:r>
      <w:proofErr w:type="spellStart"/>
      <w:r>
        <w:rPr>
          <w:sz w:val="28"/>
        </w:rPr>
        <w:t>Circ</w:t>
      </w:r>
      <w:proofErr w:type="spellEnd"/>
      <w:r>
        <w:rPr>
          <w:sz w:val="28"/>
        </w:rPr>
        <w:t xml:space="preserve"> overdue/lost workflow. </w:t>
      </w:r>
    </w:p>
    <w:p w:rsidR="00A71F4E" w:rsidRDefault="00A71F4E" w:rsidP="00A71F4E">
      <w:pPr>
        <w:pStyle w:val="ListParagraph"/>
        <w:numPr>
          <w:ilvl w:val="0"/>
          <w:numId w:val="3"/>
        </w:numPr>
        <w:rPr>
          <w:sz w:val="28"/>
        </w:rPr>
      </w:pPr>
      <w:hyperlink r:id="rId13" w:history="1">
        <w:r w:rsidRPr="00B87E0F">
          <w:rPr>
            <w:rStyle w:val="Hyperlink"/>
            <w:sz w:val="28"/>
          </w:rPr>
          <w:t>https://fclaweb.fcla.edu/content/what-workflow-lost-ub-material</w:t>
        </w:r>
      </w:hyperlink>
    </w:p>
    <w:p w:rsidR="00A71F4E" w:rsidRDefault="00A71F4E" w:rsidP="00A71F4E">
      <w:pPr>
        <w:pStyle w:val="ListParagraph"/>
        <w:numPr>
          <w:ilvl w:val="0"/>
          <w:numId w:val="3"/>
        </w:numPr>
        <w:rPr>
          <w:sz w:val="28"/>
        </w:rPr>
      </w:pPr>
      <w:r>
        <w:rPr>
          <w:sz w:val="28"/>
        </w:rPr>
        <w:t xml:space="preserve">Currently UBorrow loans that are billed to lost, are not marked as lost in Aleph ILL.  Staff must manually do this. We may need to implement an automated process to accomplish this in the future. </w:t>
      </w:r>
    </w:p>
    <w:p w:rsidR="00A71F4E" w:rsidRDefault="00A71F4E" w:rsidP="00A71F4E">
      <w:pPr>
        <w:pStyle w:val="ListParagraph"/>
        <w:numPr>
          <w:ilvl w:val="0"/>
          <w:numId w:val="3"/>
        </w:numPr>
        <w:rPr>
          <w:sz w:val="28"/>
        </w:rPr>
      </w:pPr>
      <w:r>
        <w:rPr>
          <w:sz w:val="28"/>
        </w:rPr>
        <w:t>Borrowing library staff can run the Loan Report job to find Lost UBorrow loans</w:t>
      </w:r>
    </w:p>
    <w:p w:rsidR="00A71F4E" w:rsidRDefault="00A71F4E" w:rsidP="00622F76">
      <w:pPr>
        <w:pStyle w:val="ListParagraph"/>
        <w:numPr>
          <w:ilvl w:val="0"/>
          <w:numId w:val="3"/>
        </w:numPr>
        <w:rPr>
          <w:sz w:val="28"/>
        </w:rPr>
      </w:pPr>
      <w:r w:rsidRPr="00622F76">
        <w:rPr>
          <w:sz w:val="28"/>
        </w:rPr>
        <w:t>Lending Library can run the library lending Overdue handling job to identify shipped UBorrow material that is grossly overdue.</w:t>
      </w:r>
    </w:p>
    <w:p w:rsidR="00622F76" w:rsidRDefault="00622F76" w:rsidP="00622F76">
      <w:pPr>
        <w:pStyle w:val="ListParagraph"/>
        <w:numPr>
          <w:ilvl w:val="0"/>
          <w:numId w:val="3"/>
        </w:numPr>
        <w:rPr>
          <w:sz w:val="28"/>
        </w:rPr>
      </w:pPr>
      <w:r>
        <w:rPr>
          <w:sz w:val="28"/>
        </w:rPr>
        <w:t>Lending – reports and message to Requestors</w:t>
      </w:r>
    </w:p>
    <w:p w:rsidR="00622F76" w:rsidRPr="00622F76" w:rsidRDefault="00622F76" w:rsidP="00622F76">
      <w:pPr>
        <w:pStyle w:val="ListParagraph"/>
        <w:numPr>
          <w:ilvl w:val="1"/>
          <w:numId w:val="3"/>
        </w:numPr>
        <w:rPr>
          <w:sz w:val="28"/>
        </w:rPr>
      </w:pPr>
      <w:r>
        <w:rPr>
          <w:sz w:val="28"/>
        </w:rPr>
        <w:t xml:space="preserve">Can run a report of </w:t>
      </w:r>
      <w:proofErr w:type="spellStart"/>
      <w:r>
        <w:rPr>
          <w:sz w:val="28"/>
        </w:rPr>
        <w:t>overdues</w:t>
      </w:r>
      <w:proofErr w:type="spellEnd"/>
      <w:r>
        <w:rPr>
          <w:sz w:val="28"/>
        </w:rPr>
        <w:t xml:space="preserve"> </w:t>
      </w:r>
      <w:r w:rsidR="00D712A1">
        <w:rPr>
          <w:sz w:val="28"/>
        </w:rPr>
        <w:t>–</w:t>
      </w:r>
      <w:r>
        <w:rPr>
          <w:sz w:val="28"/>
        </w:rPr>
        <w:t xml:space="preserve"> </w:t>
      </w:r>
      <w:r w:rsidR="00D712A1">
        <w:rPr>
          <w:sz w:val="28"/>
        </w:rPr>
        <w:t>give it a file now and expected return date</w:t>
      </w:r>
      <w:bookmarkStart w:id="0" w:name="_GoBack"/>
      <w:bookmarkEnd w:id="0"/>
    </w:p>
    <w:sectPr w:rsidR="00622F76" w:rsidRPr="00622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D4DFF"/>
    <w:multiLevelType w:val="hybridMultilevel"/>
    <w:tmpl w:val="761A4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A878D7"/>
    <w:multiLevelType w:val="hybridMultilevel"/>
    <w:tmpl w:val="0BC03A8C"/>
    <w:lvl w:ilvl="0" w:tplc="049E64D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9FD7CD8"/>
    <w:multiLevelType w:val="hybridMultilevel"/>
    <w:tmpl w:val="52ACE466"/>
    <w:lvl w:ilvl="0" w:tplc="541E9442">
      <w:start w:val="1"/>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96"/>
    <w:rsid w:val="001B263B"/>
    <w:rsid w:val="00286D63"/>
    <w:rsid w:val="00314C81"/>
    <w:rsid w:val="00526EA6"/>
    <w:rsid w:val="00603775"/>
    <w:rsid w:val="00604ED4"/>
    <w:rsid w:val="00622F76"/>
    <w:rsid w:val="006D78AF"/>
    <w:rsid w:val="008E49CC"/>
    <w:rsid w:val="00A50469"/>
    <w:rsid w:val="00A71F4E"/>
    <w:rsid w:val="00AB0E97"/>
    <w:rsid w:val="00B15196"/>
    <w:rsid w:val="00D253C9"/>
    <w:rsid w:val="00D7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A929D-F1AC-4907-8FA1-D597D423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196"/>
    <w:pPr>
      <w:ind w:left="720"/>
    </w:pPr>
    <w:rPr>
      <w:rFonts w:ascii="Calibri" w:hAnsi="Calibri" w:cs="Times New Roman"/>
    </w:rPr>
  </w:style>
  <w:style w:type="character" w:styleId="Hyperlink">
    <w:name w:val="Hyperlink"/>
    <w:basedOn w:val="DefaultParagraphFont"/>
    <w:uiPriority w:val="99"/>
    <w:unhideWhenUsed/>
    <w:rsid w:val="00B15196"/>
    <w:rPr>
      <w:color w:val="0077DD"/>
      <w:u w:val="single"/>
    </w:rPr>
  </w:style>
  <w:style w:type="paragraph" w:styleId="PlainText">
    <w:name w:val="Plain Text"/>
    <w:basedOn w:val="Normal"/>
    <w:link w:val="PlainTextChar"/>
    <w:uiPriority w:val="99"/>
    <w:unhideWhenUsed/>
    <w:rsid w:val="00B15196"/>
    <w:rPr>
      <w:rFonts w:ascii="Calibri" w:hAnsi="Calibri" w:cs="Times New Roman"/>
    </w:rPr>
  </w:style>
  <w:style w:type="character" w:customStyle="1" w:styleId="PlainTextChar">
    <w:name w:val="Plain Text Char"/>
    <w:basedOn w:val="DefaultParagraphFont"/>
    <w:link w:val="PlainText"/>
    <w:uiPriority w:val="99"/>
    <w:rsid w:val="00B1519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7728">
      <w:bodyDiv w:val="1"/>
      <w:marLeft w:val="0"/>
      <w:marRight w:val="0"/>
      <w:marTop w:val="0"/>
      <w:marBottom w:val="0"/>
      <w:divBdr>
        <w:top w:val="none" w:sz="0" w:space="0" w:color="auto"/>
        <w:left w:val="none" w:sz="0" w:space="0" w:color="auto"/>
        <w:bottom w:val="none" w:sz="0" w:space="0" w:color="auto"/>
        <w:right w:val="none" w:sz="0" w:space="0" w:color="auto"/>
      </w:divBdr>
    </w:div>
    <w:div w:id="224072209">
      <w:bodyDiv w:val="1"/>
      <w:marLeft w:val="0"/>
      <w:marRight w:val="0"/>
      <w:marTop w:val="0"/>
      <w:marBottom w:val="0"/>
      <w:divBdr>
        <w:top w:val="none" w:sz="0" w:space="0" w:color="auto"/>
        <w:left w:val="none" w:sz="0" w:space="0" w:color="auto"/>
        <w:bottom w:val="none" w:sz="0" w:space="0" w:color="auto"/>
        <w:right w:val="none" w:sz="0" w:space="0" w:color="auto"/>
      </w:divBdr>
    </w:div>
    <w:div w:id="700670864">
      <w:bodyDiv w:val="1"/>
      <w:marLeft w:val="0"/>
      <w:marRight w:val="0"/>
      <w:marTop w:val="0"/>
      <w:marBottom w:val="0"/>
      <w:divBdr>
        <w:top w:val="none" w:sz="0" w:space="0" w:color="auto"/>
        <w:left w:val="none" w:sz="0" w:space="0" w:color="auto"/>
        <w:bottom w:val="none" w:sz="0" w:space="0" w:color="auto"/>
        <w:right w:val="none" w:sz="0" w:space="0" w:color="auto"/>
      </w:divBdr>
    </w:div>
    <w:div w:id="1153176058">
      <w:bodyDiv w:val="1"/>
      <w:marLeft w:val="0"/>
      <w:marRight w:val="0"/>
      <w:marTop w:val="0"/>
      <w:marBottom w:val="0"/>
      <w:divBdr>
        <w:top w:val="none" w:sz="0" w:space="0" w:color="auto"/>
        <w:left w:val="none" w:sz="0" w:space="0" w:color="auto"/>
        <w:bottom w:val="none" w:sz="0" w:space="0" w:color="auto"/>
        <w:right w:val="none" w:sz="0" w:space="0" w:color="auto"/>
      </w:divBdr>
    </w:div>
    <w:div w:id="1156068843">
      <w:bodyDiv w:val="1"/>
      <w:marLeft w:val="0"/>
      <w:marRight w:val="0"/>
      <w:marTop w:val="0"/>
      <w:marBottom w:val="0"/>
      <w:divBdr>
        <w:top w:val="none" w:sz="0" w:space="0" w:color="auto"/>
        <w:left w:val="none" w:sz="0" w:space="0" w:color="auto"/>
        <w:bottom w:val="none" w:sz="0" w:space="0" w:color="auto"/>
        <w:right w:val="none" w:sz="0" w:space="0" w:color="auto"/>
      </w:divBdr>
    </w:div>
    <w:div w:id="1241133378">
      <w:bodyDiv w:val="1"/>
      <w:marLeft w:val="0"/>
      <w:marRight w:val="0"/>
      <w:marTop w:val="0"/>
      <w:marBottom w:val="0"/>
      <w:divBdr>
        <w:top w:val="none" w:sz="0" w:space="0" w:color="auto"/>
        <w:left w:val="none" w:sz="0" w:space="0" w:color="auto"/>
        <w:bottom w:val="none" w:sz="0" w:space="0" w:color="auto"/>
        <w:right w:val="none" w:sz="0" w:space="0" w:color="auto"/>
      </w:divBdr>
    </w:div>
    <w:div w:id="1314915731">
      <w:bodyDiv w:val="1"/>
      <w:marLeft w:val="0"/>
      <w:marRight w:val="0"/>
      <w:marTop w:val="0"/>
      <w:marBottom w:val="0"/>
      <w:divBdr>
        <w:top w:val="none" w:sz="0" w:space="0" w:color="auto"/>
        <w:left w:val="none" w:sz="0" w:space="0" w:color="auto"/>
        <w:bottom w:val="none" w:sz="0" w:space="0" w:color="auto"/>
        <w:right w:val="none" w:sz="0" w:space="0" w:color="auto"/>
      </w:divBdr>
    </w:div>
    <w:div w:id="1357151380">
      <w:bodyDiv w:val="1"/>
      <w:marLeft w:val="0"/>
      <w:marRight w:val="0"/>
      <w:marTop w:val="0"/>
      <w:marBottom w:val="0"/>
      <w:divBdr>
        <w:top w:val="none" w:sz="0" w:space="0" w:color="auto"/>
        <w:left w:val="none" w:sz="0" w:space="0" w:color="auto"/>
        <w:bottom w:val="none" w:sz="0" w:space="0" w:color="auto"/>
        <w:right w:val="none" w:sz="0" w:space="0" w:color="auto"/>
      </w:divBdr>
    </w:div>
    <w:div w:id="1475364799">
      <w:bodyDiv w:val="1"/>
      <w:marLeft w:val="0"/>
      <w:marRight w:val="0"/>
      <w:marTop w:val="0"/>
      <w:marBottom w:val="0"/>
      <w:divBdr>
        <w:top w:val="none" w:sz="0" w:space="0" w:color="auto"/>
        <w:left w:val="none" w:sz="0" w:space="0" w:color="auto"/>
        <w:bottom w:val="none" w:sz="0" w:space="0" w:color="auto"/>
        <w:right w:val="none" w:sz="0" w:space="0" w:color="auto"/>
      </w:divBdr>
    </w:div>
    <w:div w:id="170821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camsreader.org" TargetMode="External"/><Relationship Id="rId13" Type="http://schemas.openxmlformats.org/officeDocument/2006/relationships/hyperlink" Target="https://fclaweb.fcla.edu/content/what-workflow-lost-ub-material" TargetMode="External"/><Relationship Id="rId3" Type="http://schemas.openxmlformats.org/officeDocument/2006/relationships/settings" Target="settings.xml"/><Relationship Id="rId7" Type="http://schemas.openxmlformats.org/officeDocument/2006/relationships/hyperlink" Target="mailto:aserl-ill@aserl-lists.org" TargetMode="External"/><Relationship Id="rId12" Type="http://schemas.openxmlformats.org/officeDocument/2006/relationships/hyperlink" Target="mailto:help@flv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i@gwla.org" TargetMode="External"/><Relationship Id="rId11" Type="http://schemas.openxmlformats.org/officeDocument/2006/relationships/hyperlink" Target="http://www.discover.flvc.org" TargetMode="External"/><Relationship Id="rId5" Type="http://schemas.openxmlformats.org/officeDocument/2006/relationships/hyperlink" Target="mailto:jburger@aserl.org" TargetMode="External"/><Relationship Id="rId15" Type="http://schemas.openxmlformats.org/officeDocument/2006/relationships/theme" Target="theme/theme1.xml"/><Relationship Id="rId10" Type="http://schemas.openxmlformats.org/officeDocument/2006/relationships/hyperlink" Target="mailto:help@FLVC.org" TargetMode="External"/><Relationship Id="rId4" Type="http://schemas.openxmlformats.org/officeDocument/2006/relationships/webSettings" Target="webSettings.xml"/><Relationship Id="rId9" Type="http://schemas.openxmlformats.org/officeDocument/2006/relationships/hyperlink" Target="https://www2.gotomeeting.com/register/2285475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2457</TotalTime>
  <Pages>5</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UCF Libraries</Company>
  <LinksUpToDate>false</LinksUpToDate>
  <CharactersWithSpaces>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Shrauger</dc:creator>
  <cp:keywords/>
  <dc:description/>
  <cp:lastModifiedBy>Kristine Shrauger</cp:lastModifiedBy>
  <cp:revision>1</cp:revision>
  <dcterms:created xsi:type="dcterms:W3CDTF">2014-02-12T13:54:00Z</dcterms:created>
  <dcterms:modified xsi:type="dcterms:W3CDTF">2014-02-14T15:55:00Z</dcterms:modified>
</cp:coreProperties>
</file>