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B3" w:rsidRPr="00BB5B52" w:rsidRDefault="00CF74B3" w:rsidP="00CF74B3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B5B52">
        <w:rPr>
          <w:rFonts w:asciiTheme="majorHAnsi" w:hAnsiTheme="majorHAnsi"/>
          <w:b/>
          <w:sz w:val="28"/>
          <w:szCs w:val="28"/>
        </w:rPr>
        <w:t>Metadata Subcommittee</w:t>
      </w:r>
    </w:p>
    <w:p w:rsidR="00CF74B3" w:rsidRPr="00BB5B52" w:rsidRDefault="00CF74B3" w:rsidP="00CF74B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December 8</w:t>
      </w:r>
      <w:r w:rsidRPr="00BB5B52">
        <w:rPr>
          <w:rFonts w:asciiTheme="majorHAnsi" w:hAnsiTheme="majorHAnsi"/>
          <w:b/>
        </w:rPr>
        <w:t>, 2010</w:t>
      </w:r>
    </w:p>
    <w:p w:rsidR="00D52052" w:rsidRDefault="00D52052" w:rsidP="00D52052">
      <w:pPr>
        <w:pBdr>
          <w:bottom w:val="single" w:sz="4" w:space="1" w:color="auto"/>
        </w:pBdr>
      </w:pPr>
    </w:p>
    <w:p w:rsidR="00380C56" w:rsidRDefault="00380C56" w:rsidP="00D52052">
      <w:pPr>
        <w:pBdr>
          <w:bottom w:val="single" w:sz="4" w:space="1" w:color="auto"/>
        </w:pBdr>
      </w:pPr>
    </w:p>
    <w:p w:rsidR="00D52052" w:rsidRDefault="00D52052" w:rsidP="00D52052"/>
    <w:p w:rsidR="00D52052" w:rsidRDefault="00D52052" w:rsidP="00D52052">
      <w:pPr>
        <w:sectPr w:rsidR="00D52052" w:rsidSect="007918D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2052" w:rsidRPr="00676299" w:rsidRDefault="00D52052" w:rsidP="00D52052">
      <w:r>
        <w:lastRenderedPageBreak/>
        <w:t xml:space="preserve">Present on </w:t>
      </w:r>
      <w:proofErr w:type="spellStart"/>
      <w:r>
        <w:t>Elluminate</w:t>
      </w:r>
      <w:proofErr w:type="spellEnd"/>
      <w:r>
        <w:t xml:space="preserve"> session:</w:t>
      </w:r>
    </w:p>
    <w:p w:rsidR="00D52052" w:rsidRDefault="00D52052" w:rsidP="00D52052">
      <w:pPr>
        <w:tabs>
          <w:tab w:val="decimal" w:pos="1080"/>
        </w:tabs>
        <w:sectPr w:rsidR="00D52052" w:rsidSect="00D520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2052" w:rsidRPr="0058638E" w:rsidRDefault="00D52052" w:rsidP="00D52052">
      <w:pPr>
        <w:tabs>
          <w:tab w:val="decimal" w:pos="1080"/>
        </w:tabs>
        <w:rPr>
          <w:sz w:val="20"/>
          <w:szCs w:val="20"/>
        </w:rPr>
      </w:pPr>
      <w:r w:rsidRPr="003875F0">
        <w:rPr>
          <w:sz w:val="20"/>
          <w:szCs w:val="20"/>
        </w:rPr>
        <w:lastRenderedPageBreak/>
        <w:tab/>
      </w:r>
      <w:r w:rsidRPr="0058638E">
        <w:rPr>
          <w:b/>
          <w:sz w:val="20"/>
          <w:szCs w:val="20"/>
        </w:rPr>
        <w:t>FAM</w:t>
      </w:r>
      <w:r>
        <w:rPr>
          <w:b/>
          <w:sz w:val="20"/>
          <w:szCs w:val="20"/>
        </w:rPr>
        <w:t>U</w:t>
      </w:r>
      <w:r w:rsidRPr="0058638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Saiyed</w:t>
      </w:r>
      <w:proofErr w:type="spellEnd"/>
      <w:r>
        <w:rPr>
          <w:sz w:val="20"/>
          <w:szCs w:val="20"/>
        </w:rPr>
        <w:t xml:space="preserve"> Ahmad</w:t>
      </w:r>
    </w:p>
    <w:p w:rsidR="00D52052" w:rsidRPr="003875F0" w:rsidRDefault="00D52052" w:rsidP="00D52052">
      <w:pPr>
        <w:tabs>
          <w:tab w:val="decimal" w:pos="1080"/>
        </w:tabs>
        <w:rPr>
          <w:sz w:val="20"/>
          <w:szCs w:val="20"/>
        </w:rPr>
      </w:pPr>
      <w:r w:rsidRPr="0058638E">
        <w:rPr>
          <w:sz w:val="20"/>
          <w:szCs w:val="20"/>
        </w:rPr>
        <w:tab/>
      </w:r>
      <w:r w:rsidRPr="003875F0">
        <w:rPr>
          <w:b/>
          <w:sz w:val="20"/>
          <w:szCs w:val="20"/>
        </w:rPr>
        <w:t>FCLA</w:t>
      </w:r>
      <w:r w:rsidRPr="003875F0">
        <w:rPr>
          <w:sz w:val="20"/>
          <w:szCs w:val="20"/>
        </w:rPr>
        <w:tab/>
      </w:r>
      <w:r>
        <w:rPr>
          <w:sz w:val="20"/>
          <w:szCs w:val="20"/>
        </w:rPr>
        <w:t xml:space="preserve">Mary Ann </w:t>
      </w:r>
      <w:proofErr w:type="spellStart"/>
      <w:r>
        <w:rPr>
          <w:sz w:val="20"/>
          <w:szCs w:val="20"/>
        </w:rPr>
        <w:t>O’Daniel</w:t>
      </w:r>
      <w:proofErr w:type="spellEnd"/>
    </w:p>
    <w:p w:rsidR="00D52052" w:rsidRPr="00D52052" w:rsidRDefault="00D52052" w:rsidP="00D52052">
      <w:pPr>
        <w:tabs>
          <w:tab w:val="decimal" w:pos="1080"/>
        </w:tabs>
        <w:rPr>
          <w:sz w:val="20"/>
          <w:szCs w:val="20"/>
        </w:rPr>
      </w:pPr>
      <w:r w:rsidRPr="003875F0">
        <w:rPr>
          <w:sz w:val="20"/>
          <w:szCs w:val="20"/>
        </w:rPr>
        <w:tab/>
      </w:r>
      <w:r w:rsidRPr="00D52052">
        <w:rPr>
          <w:b/>
          <w:sz w:val="20"/>
          <w:szCs w:val="20"/>
        </w:rPr>
        <w:t>FCGC</w:t>
      </w:r>
      <w:r w:rsidRPr="00D52052">
        <w:rPr>
          <w:sz w:val="20"/>
          <w:szCs w:val="20"/>
        </w:rPr>
        <w:tab/>
        <w:t>Catherine Gardiner</w:t>
      </w:r>
      <w:r w:rsidRPr="00D52052">
        <w:rPr>
          <w:sz w:val="20"/>
          <w:szCs w:val="20"/>
        </w:rPr>
        <w:br w:type="column"/>
      </w:r>
      <w:r w:rsidRPr="00D52052">
        <w:rPr>
          <w:sz w:val="20"/>
          <w:szCs w:val="20"/>
        </w:rPr>
        <w:lastRenderedPageBreak/>
        <w:tab/>
      </w:r>
      <w:r w:rsidRPr="00D52052">
        <w:rPr>
          <w:b/>
          <w:sz w:val="20"/>
          <w:szCs w:val="20"/>
        </w:rPr>
        <w:t>FSU</w:t>
      </w:r>
      <w:r w:rsidRPr="00D52052">
        <w:rPr>
          <w:sz w:val="20"/>
          <w:szCs w:val="20"/>
        </w:rPr>
        <w:tab/>
        <w:t xml:space="preserve">Tamara </w:t>
      </w:r>
      <w:proofErr w:type="spellStart"/>
      <w:r w:rsidRPr="00D52052">
        <w:rPr>
          <w:sz w:val="20"/>
          <w:szCs w:val="20"/>
        </w:rPr>
        <w:t>W</w:t>
      </w:r>
      <w:r>
        <w:rPr>
          <w:sz w:val="20"/>
          <w:szCs w:val="20"/>
        </w:rPr>
        <w:t>eatherholt</w:t>
      </w:r>
      <w:proofErr w:type="spellEnd"/>
    </w:p>
    <w:p w:rsidR="00D52052" w:rsidRPr="003875F0" w:rsidRDefault="00D52052" w:rsidP="00D52052">
      <w:pPr>
        <w:tabs>
          <w:tab w:val="decimal" w:pos="1080"/>
        </w:tabs>
        <w:rPr>
          <w:sz w:val="20"/>
          <w:szCs w:val="20"/>
        </w:rPr>
      </w:pPr>
      <w:r w:rsidRPr="00D52052">
        <w:rPr>
          <w:sz w:val="20"/>
          <w:szCs w:val="20"/>
        </w:rPr>
        <w:tab/>
      </w:r>
      <w:r w:rsidRPr="003875F0">
        <w:rPr>
          <w:b/>
          <w:sz w:val="20"/>
          <w:szCs w:val="20"/>
        </w:rPr>
        <w:t>UCF</w:t>
      </w:r>
      <w:r>
        <w:rPr>
          <w:sz w:val="20"/>
          <w:szCs w:val="20"/>
        </w:rPr>
        <w:tab/>
        <w:t>Kimberly Montgomery, Chair</w:t>
      </w:r>
    </w:p>
    <w:p w:rsidR="00D52052" w:rsidRDefault="00D52052" w:rsidP="00D52052">
      <w:pPr>
        <w:tabs>
          <w:tab w:val="decimal" w:pos="1080"/>
        </w:tabs>
        <w:rPr>
          <w:sz w:val="20"/>
          <w:szCs w:val="20"/>
        </w:rPr>
      </w:pPr>
      <w:r w:rsidRPr="003875F0">
        <w:rPr>
          <w:sz w:val="20"/>
          <w:szCs w:val="20"/>
        </w:rPr>
        <w:tab/>
      </w:r>
      <w:r w:rsidRPr="003875F0">
        <w:rPr>
          <w:b/>
          <w:sz w:val="20"/>
          <w:szCs w:val="20"/>
        </w:rPr>
        <w:t>USF</w:t>
      </w:r>
      <w:r w:rsidRPr="003875F0">
        <w:rPr>
          <w:sz w:val="20"/>
          <w:szCs w:val="20"/>
        </w:rPr>
        <w:tab/>
        <w:t>Brian Falato</w:t>
      </w:r>
    </w:p>
    <w:p w:rsidR="00D52052" w:rsidRPr="003875F0" w:rsidRDefault="00D52052" w:rsidP="00D52052">
      <w:pPr>
        <w:tabs>
          <w:tab w:val="decimal" w:pos="1080"/>
        </w:tabs>
        <w:rPr>
          <w:sz w:val="20"/>
          <w:szCs w:val="20"/>
        </w:rPr>
        <w:sectPr w:rsidR="00D52052" w:rsidRPr="003875F0" w:rsidSect="00D52052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D52052" w:rsidRDefault="00D52052" w:rsidP="00D52052">
      <w:pPr>
        <w:pBdr>
          <w:bottom w:val="single" w:sz="4" w:space="1" w:color="auto"/>
        </w:pBdr>
        <w:ind w:left="720"/>
      </w:pPr>
    </w:p>
    <w:p w:rsidR="00D52052" w:rsidRDefault="00D52052" w:rsidP="00B1531C">
      <w:pPr>
        <w:ind w:left="720"/>
      </w:pPr>
    </w:p>
    <w:p w:rsidR="00380C56" w:rsidRDefault="00380C56" w:rsidP="00B1531C">
      <w:pPr>
        <w:ind w:left="720"/>
      </w:pPr>
    </w:p>
    <w:p w:rsidR="00380C56" w:rsidRDefault="00380C56" w:rsidP="00B1531C">
      <w:pPr>
        <w:ind w:left="720"/>
      </w:pPr>
    </w:p>
    <w:p w:rsidR="00F37924" w:rsidRDefault="00482AC6" w:rsidP="00B1531C">
      <w:pPr>
        <w:ind w:left="720"/>
      </w:pPr>
      <w:r>
        <w:t xml:space="preserve">The </w:t>
      </w:r>
      <w:r w:rsidR="00F37924">
        <w:t xml:space="preserve">Metadata </w:t>
      </w:r>
      <w:r>
        <w:t>Subcommittee addressed</w:t>
      </w:r>
      <w:r w:rsidR="00F37924">
        <w:t xml:space="preserve"> two</w:t>
      </w:r>
      <w:r w:rsidR="00CD421C">
        <w:t xml:space="preserve"> question</w:t>
      </w:r>
      <w:r w:rsidR="00F37924">
        <w:t>s:</w:t>
      </w:r>
    </w:p>
    <w:p w:rsidR="00F37924" w:rsidRDefault="00F37924" w:rsidP="00F37924">
      <w:pPr>
        <w:pStyle w:val="ListParagraph"/>
        <w:numPr>
          <w:ilvl w:val="0"/>
          <w:numId w:val="4"/>
        </w:numPr>
      </w:pPr>
      <w:r>
        <w:t>How should foreign language subject headings be treated in the catalog?</w:t>
      </w:r>
    </w:p>
    <w:p w:rsidR="00F37924" w:rsidRDefault="00F37924" w:rsidP="00F37924">
      <w:pPr>
        <w:pStyle w:val="ListParagraph"/>
        <w:numPr>
          <w:ilvl w:val="0"/>
          <w:numId w:val="4"/>
        </w:numPr>
      </w:pPr>
      <w:r>
        <w:t>Should the 502 dissertation note use the new formatting subfields or not?</w:t>
      </w:r>
    </w:p>
    <w:p w:rsidR="00F37924" w:rsidRDefault="00F37924" w:rsidP="00B1531C">
      <w:pPr>
        <w:ind w:left="720"/>
      </w:pPr>
    </w:p>
    <w:p w:rsidR="00380C56" w:rsidRDefault="00380C56" w:rsidP="00B1531C">
      <w:pPr>
        <w:ind w:left="720"/>
      </w:pPr>
    </w:p>
    <w:p w:rsidR="00F37924" w:rsidRPr="00AD07FC" w:rsidRDefault="00AD07FC" w:rsidP="00F37924">
      <w:pPr>
        <w:pStyle w:val="ListParagraph"/>
        <w:numPr>
          <w:ilvl w:val="0"/>
          <w:numId w:val="6"/>
        </w:numPr>
        <w:rPr>
          <w:b/>
          <w:sz w:val="24"/>
        </w:rPr>
      </w:pPr>
      <w:r w:rsidRPr="00AD07FC">
        <w:rPr>
          <w:b/>
          <w:sz w:val="24"/>
        </w:rPr>
        <w:t>How Should Foreign Language Subject Headings Be Treated In The Catalog?</w:t>
      </w:r>
    </w:p>
    <w:p w:rsidR="00F37924" w:rsidRDefault="00F37924" w:rsidP="00B1531C">
      <w:pPr>
        <w:ind w:left="720"/>
      </w:pPr>
    </w:p>
    <w:p w:rsidR="00157BB2" w:rsidRDefault="00CD421C" w:rsidP="00B1531C">
      <w:pPr>
        <w:ind w:left="720"/>
      </w:pPr>
      <w:r>
        <w:t xml:space="preserve">Foreign language </w:t>
      </w:r>
      <w:r w:rsidR="00F37924">
        <w:t xml:space="preserve">subject </w:t>
      </w:r>
      <w:r>
        <w:t xml:space="preserve">headings come in with copy cataloging, plus some libraries </w:t>
      </w:r>
      <w:r w:rsidR="008C3A8B">
        <w:t>use</w:t>
      </w:r>
      <w:r>
        <w:t xml:space="preserve"> them on records for foreign language works</w:t>
      </w:r>
      <w:r w:rsidR="002F56CC">
        <w:t xml:space="preserve"> in addition to LC Subject Headings</w:t>
      </w:r>
      <w:r>
        <w:t xml:space="preserve">.  </w:t>
      </w:r>
      <w:r w:rsidR="00482AC6">
        <w:t>The OPAC Subcommittee has said that they would like to retain these subject headings in the records.</w:t>
      </w:r>
      <w:r w:rsidR="00157BB2">
        <w:t xml:space="preserve">  We decided that these headings should be kept.  Libraries could add these headings, but would not be required to do so.</w:t>
      </w:r>
    </w:p>
    <w:p w:rsidR="00157BB2" w:rsidRDefault="00157BB2" w:rsidP="00B1531C">
      <w:pPr>
        <w:ind w:left="720"/>
      </w:pPr>
    </w:p>
    <w:p w:rsidR="00CD421C" w:rsidRDefault="00157BB2" w:rsidP="00B1531C">
      <w:pPr>
        <w:ind w:left="720"/>
      </w:pPr>
      <w:r>
        <w:t>There are two main issues with the use of foreign language subject headings in records: how they are coded and how they display.</w:t>
      </w:r>
      <w:r w:rsidR="00FD52CC">
        <w:t xml:space="preserve"> </w:t>
      </w:r>
      <w:r w:rsidR="005E212D">
        <w:t xml:space="preserve"> </w:t>
      </w:r>
      <w:r w:rsidR="00FD52CC">
        <w:t xml:space="preserve">These headings should have properly coded indicators and/or </w:t>
      </w:r>
      <w:r w:rsidR="00E83D34">
        <w:t xml:space="preserve">subfield </w:t>
      </w:r>
      <w:r w:rsidR="00FD52CC">
        <w:t>7s to indicate the source thesauri of the terms used in the headings.</w:t>
      </w:r>
    </w:p>
    <w:p w:rsidR="004A4459" w:rsidRDefault="004A4459" w:rsidP="00B1531C">
      <w:pPr>
        <w:ind w:left="720"/>
      </w:pPr>
    </w:p>
    <w:p w:rsidR="004A4459" w:rsidRDefault="004A4459" w:rsidP="00B1531C">
      <w:pPr>
        <w:ind w:left="720"/>
      </w:pPr>
      <w:r>
        <w:t>In Mango, most subject headings display</w:t>
      </w:r>
      <w:r w:rsidR="00E83D34">
        <w:t xml:space="preserve"> </w:t>
      </w:r>
      <w:r>
        <w:t xml:space="preserve">in alphabetical order, grouped under the label “Subjects, general.”  Cataloging rules put the most important headings first in a record.  But Mango’s merge makes such a rule for display impossible.  Mango does separate out two other groups of subject headings: “Subjects, medical” and “Subjects, other.”  We would like to ask FCLA to investigate limiting “Subjects, general” to LCSH, “Subjects, medical” to </w:t>
      </w:r>
      <w:proofErr w:type="spellStart"/>
      <w:r>
        <w:t>MeSH</w:t>
      </w:r>
      <w:proofErr w:type="spellEnd"/>
      <w:r>
        <w:t xml:space="preserve">, and display all other controlled subject headings </w:t>
      </w:r>
      <w:r w:rsidR="00E567B6">
        <w:t xml:space="preserve">and genre headings </w:t>
      </w:r>
      <w:r>
        <w:t>alphabetically under “Subjects, other.”</w:t>
      </w:r>
    </w:p>
    <w:p w:rsidR="005E212D" w:rsidRDefault="005E212D" w:rsidP="00B1531C">
      <w:pPr>
        <w:ind w:left="720"/>
      </w:pPr>
    </w:p>
    <w:p w:rsidR="002D0A6A" w:rsidRDefault="002D0A6A" w:rsidP="002D0A6A">
      <w:pPr>
        <w:pStyle w:val="ListParagraph"/>
        <w:numPr>
          <w:ilvl w:val="0"/>
          <w:numId w:val="6"/>
        </w:numPr>
        <w:rPr>
          <w:b/>
          <w:sz w:val="24"/>
        </w:rPr>
      </w:pPr>
      <w:r w:rsidRPr="002D0A6A">
        <w:rPr>
          <w:b/>
          <w:sz w:val="24"/>
        </w:rPr>
        <w:t>Should the 502 dissertation note use the new subfields or not?</w:t>
      </w:r>
    </w:p>
    <w:p w:rsidR="002D0A6A" w:rsidRDefault="002D0A6A" w:rsidP="002D0A6A">
      <w:pPr>
        <w:ind w:left="720"/>
      </w:pPr>
    </w:p>
    <w:p w:rsidR="002D0A6A" w:rsidRDefault="002D0A6A" w:rsidP="002D0A6A">
      <w:pPr>
        <w:ind w:left="720"/>
      </w:pPr>
      <w:r>
        <w:t xml:space="preserve">After much discussion, the Subcommittee could not </w:t>
      </w:r>
      <w:r w:rsidR="00B4698C">
        <w:t>find</w:t>
      </w:r>
      <w:r>
        <w:t xml:space="preserve"> an overwhelming reason either for or against using the new subfields </w:t>
      </w:r>
      <w:r w:rsidR="00B4698C">
        <w:t>in</w:t>
      </w:r>
      <w:r>
        <w:t xml:space="preserve"> a 502 note.  It was mentioned that we currently have both formatted and unformatted 505 notes co-existing in the catalog.  In that case there may be some advantage to </w:t>
      </w:r>
      <w:r>
        <w:lastRenderedPageBreak/>
        <w:t xml:space="preserve">formatted subfields that allow the </w:t>
      </w:r>
      <w:proofErr w:type="gramStart"/>
      <w:r>
        <w:t>table of contents note</w:t>
      </w:r>
      <w:proofErr w:type="gramEnd"/>
      <w:r>
        <w:t xml:space="preserve"> to be search by author keyword or by title keyword.  However, all 505s are searchable by general keyword, whether formatted or not.</w:t>
      </w:r>
    </w:p>
    <w:p w:rsidR="002D0A6A" w:rsidRDefault="002D0A6A" w:rsidP="002D0A6A">
      <w:pPr>
        <w:ind w:left="720"/>
      </w:pPr>
    </w:p>
    <w:p w:rsidR="0043158A" w:rsidRDefault="002D0A6A" w:rsidP="002D0A6A">
      <w:pPr>
        <w:ind w:left="720"/>
      </w:pPr>
      <w:r>
        <w:t xml:space="preserve">We cannot find a similar advantage </w:t>
      </w:r>
      <w:r w:rsidR="009F1383">
        <w:t>for</w:t>
      </w:r>
      <w:r>
        <w:t xml:space="preserve"> requiring a formatted 502.  We doubt that the subfield c containing the degree granting institution data will be brought under authority control.  In most cases, the institution that grants the degree will be the only library that will have a record for the thesis or dissertation.</w:t>
      </w:r>
      <w:r w:rsidR="0043158A">
        <w:t xml:space="preserve">  The 502 note is currently searchable by keyword.</w:t>
      </w:r>
    </w:p>
    <w:p w:rsidR="00B4698C" w:rsidRDefault="0043158A" w:rsidP="002D0A6A">
      <w:pPr>
        <w:ind w:left="720"/>
      </w:pPr>
      <w:r>
        <w:t xml:space="preserve"> </w:t>
      </w:r>
    </w:p>
    <w:p w:rsidR="005D3665" w:rsidRDefault="00B4698C" w:rsidP="00EA1E08">
      <w:pPr>
        <w:ind w:left="720"/>
      </w:pPr>
      <w:r>
        <w:t>We propose that libraries may use either formatted or unformatted 502s.  There is no need to change 502s in existing records.</w:t>
      </w:r>
      <w:r w:rsidR="009F1383">
        <w:t xml:space="preserve">  The new subfields of the 502</w:t>
      </w:r>
      <w:r w:rsidR="0043158A">
        <w:t xml:space="preserve"> should be indexed along with the 502 subfield a.</w:t>
      </w:r>
    </w:p>
    <w:p w:rsidR="00B01351" w:rsidRDefault="00B01351" w:rsidP="00EA1E08">
      <w:pPr>
        <w:ind w:left="720"/>
      </w:pPr>
    </w:p>
    <w:p w:rsidR="008D0AFA" w:rsidRDefault="008D0AFA" w:rsidP="00EA1E08">
      <w:pPr>
        <w:ind w:left="720"/>
      </w:pPr>
    </w:p>
    <w:p w:rsidR="008D0AFA" w:rsidRDefault="008D0AFA" w:rsidP="00EA1E08">
      <w:pPr>
        <w:ind w:left="720"/>
      </w:pPr>
    </w:p>
    <w:p w:rsidR="00B01351" w:rsidRDefault="00B01351" w:rsidP="00EA1E08">
      <w:pPr>
        <w:ind w:left="720"/>
      </w:pPr>
      <w:r>
        <w:t>Recorder: Kimberly Montgomery</w:t>
      </w:r>
    </w:p>
    <w:p w:rsidR="001C6993" w:rsidRPr="001C6993" w:rsidRDefault="00EA1E08" w:rsidP="005D3665">
      <w:pPr>
        <w:ind w:left="720"/>
        <w:rPr>
          <w:b/>
          <w:sz w:val="28"/>
        </w:rPr>
      </w:pPr>
      <w:r>
        <w:rPr>
          <w:b/>
          <w:sz w:val="28"/>
        </w:rPr>
        <w:br w:type="page"/>
      </w:r>
      <w:r w:rsidR="001C6993" w:rsidRPr="001C6993">
        <w:rPr>
          <w:b/>
          <w:sz w:val="28"/>
        </w:rPr>
        <w:lastRenderedPageBreak/>
        <w:t>Appendix</w:t>
      </w:r>
    </w:p>
    <w:p w:rsidR="001C6993" w:rsidRDefault="001C6993" w:rsidP="001C6993"/>
    <w:p w:rsidR="001C6993" w:rsidRDefault="001C6993" w:rsidP="009F1383">
      <w:pPr>
        <w:ind w:left="720"/>
      </w:pPr>
      <w:r w:rsidRPr="001C6993">
        <w:rPr>
          <w:b/>
        </w:rPr>
        <w:t>Example 1</w:t>
      </w:r>
    </w:p>
    <w:p w:rsidR="001C6993" w:rsidRDefault="001C6993" w:rsidP="001C6993"/>
    <w:p w:rsidR="001C6993" w:rsidRDefault="001C6993" w:rsidP="001C6993">
      <w:r>
        <w:rPr>
          <w:noProof/>
        </w:rPr>
        <w:drawing>
          <wp:inline distT="0" distB="0" distL="0" distR="0">
            <wp:extent cx="6858000" cy="43783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59B" w:rsidRDefault="008E359B" w:rsidP="001C6993"/>
    <w:p w:rsidR="0064240C" w:rsidRDefault="008E359B" w:rsidP="00DA5F9F">
      <w:pPr>
        <w:ind w:left="720"/>
      </w:pPr>
      <w:r>
        <w:t xml:space="preserve">In this case, </w:t>
      </w:r>
      <w:r w:rsidRPr="00452C35">
        <w:rPr>
          <w:b/>
        </w:rPr>
        <w:t>Subjects, general</w:t>
      </w:r>
      <w:r>
        <w:t xml:space="preserve"> contains a genre heading, foreign language headings (differing by an accent mark) and one LC subject heading.  The display is in alphabetical order.</w:t>
      </w:r>
      <w:r w:rsidR="0099018B">
        <w:t xml:space="preserve">  The LC subject heading is in third place.</w:t>
      </w:r>
    </w:p>
    <w:p w:rsidR="00217377" w:rsidRDefault="00217377" w:rsidP="00DA5F9F">
      <w:pPr>
        <w:ind w:left="720"/>
      </w:pPr>
    </w:p>
    <w:p w:rsidR="00217377" w:rsidRDefault="00217377" w:rsidP="00DA5F9F">
      <w:pPr>
        <w:ind w:left="720"/>
      </w:pPr>
      <w:r>
        <w:t>The proposed display would be</w:t>
      </w:r>
      <w:r w:rsidR="00452C35">
        <w:t xml:space="preserve"> (given the merge data)</w:t>
      </w:r>
      <w:r>
        <w:t>:</w:t>
      </w:r>
    </w:p>
    <w:p w:rsidR="00217377" w:rsidRDefault="00217377" w:rsidP="001C6993"/>
    <w:p w:rsidR="00217377" w:rsidRDefault="00217377" w:rsidP="00DA5F9F">
      <w:pPr>
        <w:ind w:left="1440"/>
      </w:pPr>
      <w:r w:rsidRPr="00DA5F9F">
        <w:rPr>
          <w:b/>
        </w:rPr>
        <w:t>Subjects, general:</w:t>
      </w:r>
      <w:r>
        <w:tab/>
        <w:t>Photosynthesis</w:t>
      </w:r>
    </w:p>
    <w:p w:rsidR="00217377" w:rsidRDefault="00217377" w:rsidP="00DA5F9F">
      <w:pPr>
        <w:ind w:left="1440"/>
      </w:pPr>
      <w:r w:rsidRPr="00DA5F9F">
        <w:rPr>
          <w:b/>
        </w:rPr>
        <w:t>Subjects, other:</w:t>
      </w:r>
      <w:r>
        <w:tab/>
      </w:r>
      <w:r>
        <w:tab/>
        <w:t>Electronic books</w:t>
      </w:r>
    </w:p>
    <w:p w:rsidR="00217377" w:rsidRPr="00FD52CC" w:rsidRDefault="00217377" w:rsidP="00DA5F9F">
      <w:pPr>
        <w:ind w:left="1440"/>
        <w:rPr>
          <w:lang w:val="fr-FR"/>
        </w:rPr>
      </w:pPr>
      <w:r>
        <w:tab/>
      </w:r>
      <w:r>
        <w:tab/>
      </w:r>
      <w:r>
        <w:tab/>
      </w:r>
      <w:proofErr w:type="spellStart"/>
      <w:r w:rsidRPr="00FD52CC">
        <w:rPr>
          <w:lang w:val="fr-FR"/>
        </w:rPr>
        <w:t>Photosynthese</w:t>
      </w:r>
      <w:proofErr w:type="spellEnd"/>
      <w:r w:rsidRPr="00FD52CC">
        <w:rPr>
          <w:lang w:val="fr-FR"/>
        </w:rPr>
        <w:t xml:space="preserve"> -- Recherche</w:t>
      </w:r>
    </w:p>
    <w:p w:rsidR="00BC5319" w:rsidRPr="00FD52CC" w:rsidRDefault="00217377" w:rsidP="00452C35">
      <w:pPr>
        <w:ind w:left="1440"/>
        <w:rPr>
          <w:lang w:val="fr-FR"/>
        </w:rPr>
        <w:sectPr w:rsidR="00BC5319" w:rsidRPr="00FD52CC" w:rsidSect="00D52052">
          <w:type w:val="continuous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  <w:r w:rsidRPr="00FD52CC">
        <w:rPr>
          <w:lang w:val="fr-FR"/>
        </w:rPr>
        <w:tab/>
      </w:r>
      <w:r w:rsidRPr="00FD52CC">
        <w:rPr>
          <w:lang w:val="fr-FR"/>
        </w:rPr>
        <w:tab/>
      </w:r>
      <w:r w:rsidRPr="00FD52CC">
        <w:rPr>
          <w:lang w:val="fr-FR"/>
        </w:rPr>
        <w:tab/>
        <w:t>Photosynthèse -- Recherche</w:t>
      </w:r>
    </w:p>
    <w:p w:rsidR="008E359B" w:rsidRPr="00FD52CC" w:rsidRDefault="00D61C67" w:rsidP="009F1383">
      <w:pPr>
        <w:ind w:left="720"/>
        <w:rPr>
          <w:b/>
          <w:lang w:val="fr-FR"/>
        </w:rPr>
      </w:pPr>
      <w:proofErr w:type="spellStart"/>
      <w:r w:rsidRPr="00FD52CC">
        <w:rPr>
          <w:b/>
          <w:lang w:val="fr-FR"/>
        </w:rPr>
        <w:lastRenderedPageBreak/>
        <w:t>Example</w:t>
      </w:r>
      <w:proofErr w:type="spellEnd"/>
      <w:r w:rsidRPr="00FD52CC">
        <w:rPr>
          <w:b/>
          <w:lang w:val="fr-FR"/>
        </w:rPr>
        <w:t xml:space="preserve"> 2</w:t>
      </w:r>
    </w:p>
    <w:p w:rsidR="0064240C" w:rsidRPr="00FD52CC" w:rsidRDefault="0064240C" w:rsidP="001C6993">
      <w:pPr>
        <w:rPr>
          <w:lang w:val="fr-FR"/>
        </w:rPr>
      </w:pPr>
    </w:p>
    <w:p w:rsidR="0064240C" w:rsidRDefault="0064240C" w:rsidP="001C6993">
      <w:r>
        <w:rPr>
          <w:noProof/>
        </w:rPr>
        <w:drawing>
          <wp:inline distT="0" distB="0" distL="0" distR="0">
            <wp:extent cx="6858000" cy="4343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0C" w:rsidRDefault="0064240C" w:rsidP="001C6993"/>
    <w:p w:rsidR="0064240C" w:rsidRDefault="0064240C" w:rsidP="00E42C99">
      <w:pPr>
        <w:ind w:left="720"/>
      </w:pPr>
      <w:r>
        <w:t>This example shows that medical subject headings are treated separately.</w:t>
      </w:r>
    </w:p>
    <w:p w:rsidR="00422F36" w:rsidRDefault="00422F36" w:rsidP="00E42C99">
      <w:pPr>
        <w:ind w:left="720"/>
      </w:pPr>
    </w:p>
    <w:p w:rsidR="00422F36" w:rsidRDefault="00422F36" w:rsidP="00E42C99">
      <w:pPr>
        <w:ind w:left="720"/>
      </w:pPr>
      <w:r>
        <w:t>The proposed display would be:</w:t>
      </w:r>
    </w:p>
    <w:p w:rsidR="00422F36" w:rsidRDefault="00422F36" w:rsidP="00E42C99">
      <w:pPr>
        <w:ind w:left="720"/>
      </w:pPr>
    </w:p>
    <w:p w:rsidR="00422F36" w:rsidRDefault="00422F36" w:rsidP="00E42C99">
      <w:pPr>
        <w:ind w:left="1440"/>
      </w:pPr>
      <w:r w:rsidRPr="00422F36">
        <w:rPr>
          <w:b/>
        </w:rPr>
        <w:t>Subjects, general</w:t>
      </w:r>
      <w:r>
        <w:rPr>
          <w:b/>
        </w:rPr>
        <w:t>:</w:t>
      </w:r>
      <w:r>
        <w:tab/>
        <w:t>Evidence based nursing</w:t>
      </w:r>
    </w:p>
    <w:p w:rsidR="00422F36" w:rsidRDefault="00422F36" w:rsidP="00E42C99">
      <w:pPr>
        <w:ind w:left="1440"/>
      </w:pPr>
      <w:r>
        <w:tab/>
      </w:r>
      <w:r>
        <w:tab/>
      </w:r>
      <w:r>
        <w:tab/>
        <w:t>Nursing -- Research -- Methodology</w:t>
      </w:r>
    </w:p>
    <w:p w:rsidR="00422F36" w:rsidRDefault="00422F36" w:rsidP="00E42C99">
      <w:pPr>
        <w:ind w:left="1440"/>
      </w:pPr>
      <w:r w:rsidRPr="00422F36">
        <w:rPr>
          <w:b/>
        </w:rPr>
        <w:t>Subjects, medical:</w:t>
      </w:r>
      <w:r>
        <w:tab/>
        <w:t>Evidence Based Medicine -- methods</w:t>
      </w:r>
    </w:p>
    <w:p w:rsidR="00422F36" w:rsidRDefault="00422F36" w:rsidP="00E42C99">
      <w:pPr>
        <w:ind w:left="1440"/>
      </w:pPr>
      <w:r>
        <w:tab/>
      </w:r>
      <w:r>
        <w:tab/>
      </w:r>
      <w:r>
        <w:tab/>
        <w:t>Nursing Care -- methods</w:t>
      </w:r>
    </w:p>
    <w:p w:rsidR="00422F36" w:rsidRDefault="00422F36" w:rsidP="00E42C99">
      <w:pPr>
        <w:ind w:left="1440"/>
      </w:pPr>
      <w:r>
        <w:tab/>
      </w:r>
      <w:r>
        <w:tab/>
      </w:r>
      <w:r>
        <w:tab/>
        <w:t>Nursing Research</w:t>
      </w:r>
    </w:p>
    <w:p w:rsidR="00422F36" w:rsidRPr="00FD52CC" w:rsidRDefault="00422F36" w:rsidP="00E42C99">
      <w:pPr>
        <w:ind w:left="1440"/>
      </w:pPr>
      <w:r w:rsidRPr="00FD52CC">
        <w:rPr>
          <w:b/>
        </w:rPr>
        <w:t>Subjects, other:</w:t>
      </w:r>
      <w:r w:rsidRPr="00FD52CC">
        <w:t xml:space="preserve"> </w:t>
      </w:r>
      <w:r w:rsidRPr="00FD52CC">
        <w:tab/>
      </w:r>
      <w:proofErr w:type="spellStart"/>
      <w:r w:rsidRPr="00FD52CC">
        <w:t>Soins</w:t>
      </w:r>
      <w:proofErr w:type="spellEnd"/>
      <w:r w:rsidRPr="00FD52CC">
        <w:t xml:space="preserve"> </w:t>
      </w:r>
      <w:proofErr w:type="spellStart"/>
      <w:r w:rsidRPr="00FD52CC">
        <w:t>infirmiers</w:t>
      </w:r>
      <w:proofErr w:type="spellEnd"/>
      <w:r w:rsidRPr="00FD52CC">
        <w:t xml:space="preserve"> -- </w:t>
      </w:r>
      <w:proofErr w:type="spellStart"/>
      <w:r w:rsidRPr="00FD52CC">
        <w:t>Recherche</w:t>
      </w:r>
      <w:proofErr w:type="spellEnd"/>
      <w:r w:rsidRPr="00FD52CC">
        <w:t xml:space="preserve"> -- </w:t>
      </w:r>
      <w:proofErr w:type="spellStart"/>
      <w:r w:rsidRPr="00FD52CC">
        <w:t>Méthodologie</w:t>
      </w:r>
      <w:proofErr w:type="spellEnd"/>
    </w:p>
    <w:p w:rsidR="00422F36" w:rsidRPr="00422F36" w:rsidRDefault="00422F36" w:rsidP="00E42C99">
      <w:pPr>
        <w:ind w:left="1440"/>
        <w:rPr>
          <w:lang w:val="fr-FR"/>
        </w:rPr>
      </w:pPr>
      <w:r w:rsidRPr="00FD52CC">
        <w:tab/>
      </w:r>
      <w:r w:rsidRPr="00FD52CC">
        <w:tab/>
      </w:r>
      <w:r w:rsidRPr="00FD52CC">
        <w:tab/>
      </w:r>
      <w:r>
        <w:rPr>
          <w:lang w:val="fr-FR"/>
        </w:rPr>
        <w:t>Soins infirmiers factuels</w:t>
      </w:r>
    </w:p>
    <w:sectPr w:rsidR="00422F36" w:rsidRPr="00422F36" w:rsidSect="001C699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2D" w:rsidRDefault="005E212D">
      <w:pPr>
        <w:spacing w:line="240" w:lineRule="auto"/>
      </w:pPr>
      <w:r>
        <w:separator/>
      </w:r>
    </w:p>
  </w:endnote>
  <w:endnote w:type="continuationSeparator" w:id="0">
    <w:p w:rsidR="005E212D" w:rsidRDefault="005E2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67657"/>
      <w:docPartObj>
        <w:docPartGallery w:val="Page Numbers (Bottom of Page)"/>
        <w:docPartUnique/>
      </w:docPartObj>
    </w:sdtPr>
    <w:sdtEndPr/>
    <w:sdtContent>
      <w:p w:rsidR="005E212D" w:rsidRDefault="00741FAB">
        <w:pPr>
          <w:pStyle w:val="Footer"/>
          <w:jc w:val="right"/>
        </w:pPr>
        <w:r>
          <w:fldChar w:fldCharType="begin"/>
        </w:r>
        <w:r w:rsidR="005E212D">
          <w:instrText xml:space="preserve"> PAGE   \* MERGEFORMAT </w:instrText>
        </w:r>
        <w:r>
          <w:fldChar w:fldCharType="separate"/>
        </w:r>
        <w:r w:rsidR="00EB6DD5">
          <w:rPr>
            <w:noProof/>
          </w:rPr>
          <w:t>1</w:t>
        </w:r>
        <w:r>
          <w:fldChar w:fldCharType="end"/>
        </w:r>
      </w:p>
    </w:sdtContent>
  </w:sdt>
  <w:p w:rsidR="005E212D" w:rsidRDefault="005E2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2D" w:rsidRDefault="005E212D">
      <w:pPr>
        <w:spacing w:line="240" w:lineRule="auto"/>
      </w:pPr>
      <w:r>
        <w:separator/>
      </w:r>
    </w:p>
  </w:footnote>
  <w:footnote w:type="continuationSeparator" w:id="0">
    <w:p w:rsidR="005E212D" w:rsidRDefault="005E21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842"/>
    <w:multiLevelType w:val="hybridMultilevel"/>
    <w:tmpl w:val="0AD600A8"/>
    <w:lvl w:ilvl="0" w:tplc="334446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0632E"/>
    <w:multiLevelType w:val="hybridMultilevel"/>
    <w:tmpl w:val="6C6CF216"/>
    <w:lvl w:ilvl="0" w:tplc="33444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52222"/>
    <w:multiLevelType w:val="hybridMultilevel"/>
    <w:tmpl w:val="3196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364C0"/>
    <w:multiLevelType w:val="hybridMultilevel"/>
    <w:tmpl w:val="F1FAA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B6172"/>
    <w:multiLevelType w:val="hybridMultilevel"/>
    <w:tmpl w:val="60923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AC7858"/>
    <w:multiLevelType w:val="hybridMultilevel"/>
    <w:tmpl w:val="17E03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1C"/>
    <w:rsid w:val="000852BC"/>
    <w:rsid w:val="000E4040"/>
    <w:rsid w:val="00157BB2"/>
    <w:rsid w:val="001656EC"/>
    <w:rsid w:val="00196117"/>
    <w:rsid w:val="001A6348"/>
    <w:rsid w:val="001B5536"/>
    <w:rsid w:val="001C08AF"/>
    <w:rsid w:val="001C6993"/>
    <w:rsid w:val="00217377"/>
    <w:rsid w:val="00246219"/>
    <w:rsid w:val="002907E1"/>
    <w:rsid w:val="002D0A6A"/>
    <w:rsid w:val="002E1874"/>
    <w:rsid w:val="002F0914"/>
    <w:rsid w:val="002F56CC"/>
    <w:rsid w:val="00380C56"/>
    <w:rsid w:val="003861D1"/>
    <w:rsid w:val="0038683F"/>
    <w:rsid w:val="00394272"/>
    <w:rsid w:val="0039682E"/>
    <w:rsid w:val="00422F36"/>
    <w:rsid w:val="0043158A"/>
    <w:rsid w:val="00436732"/>
    <w:rsid w:val="00452C35"/>
    <w:rsid w:val="00464715"/>
    <w:rsid w:val="00482AC6"/>
    <w:rsid w:val="004A4459"/>
    <w:rsid w:val="004B417C"/>
    <w:rsid w:val="005323B0"/>
    <w:rsid w:val="00561946"/>
    <w:rsid w:val="00592EB4"/>
    <w:rsid w:val="005D3665"/>
    <w:rsid w:val="005E212D"/>
    <w:rsid w:val="005E4061"/>
    <w:rsid w:val="0061267C"/>
    <w:rsid w:val="0064240C"/>
    <w:rsid w:val="00643420"/>
    <w:rsid w:val="006F4F4C"/>
    <w:rsid w:val="00741FAB"/>
    <w:rsid w:val="007918D2"/>
    <w:rsid w:val="00876BAF"/>
    <w:rsid w:val="008C3A8B"/>
    <w:rsid w:val="008D0AFA"/>
    <w:rsid w:val="008E359B"/>
    <w:rsid w:val="0090160B"/>
    <w:rsid w:val="00987020"/>
    <w:rsid w:val="0099018B"/>
    <w:rsid w:val="009F1383"/>
    <w:rsid w:val="00A46A06"/>
    <w:rsid w:val="00AD07FC"/>
    <w:rsid w:val="00B01351"/>
    <w:rsid w:val="00B1531C"/>
    <w:rsid w:val="00B36CB9"/>
    <w:rsid w:val="00B4158B"/>
    <w:rsid w:val="00B4698C"/>
    <w:rsid w:val="00B46AD9"/>
    <w:rsid w:val="00B557F5"/>
    <w:rsid w:val="00BC5319"/>
    <w:rsid w:val="00CD421C"/>
    <w:rsid w:val="00CE4709"/>
    <w:rsid w:val="00CF74B3"/>
    <w:rsid w:val="00D52052"/>
    <w:rsid w:val="00D61C67"/>
    <w:rsid w:val="00D721D3"/>
    <w:rsid w:val="00DA5F9F"/>
    <w:rsid w:val="00E42C99"/>
    <w:rsid w:val="00E465AF"/>
    <w:rsid w:val="00E567B6"/>
    <w:rsid w:val="00E83D34"/>
    <w:rsid w:val="00EA1E08"/>
    <w:rsid w:val="00EB6DD5"/>
    <w:rsid w:val="00EC6E4E"/>
    <w:rsid w:val="00F130DF"/>
    <w:rsid w:val="00F14017"/>
    <w:rsid w:val="00F154B1"/>
    <w:rsid w:val="00F37924"/>
    <w:rsid w:val="00FA34A3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20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20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UCFLibPCUniversity of Central Florida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Montgomery</dc:creator>
  <cp:lastModifiedBy>Falato, Brian</cp:lastModifiedBy>
  <cp:revision>2</cp:revision>
  <dcterms:created xsi:type="dcterms:W3CDTF">2011-09-19T19:50:00Z</dcterms:created>
  <dcterms:modified xsi:type="dcterms:W3CDTF">2011-09-19T19:50:00Z</dcterms:modified>
</cp:coreProperties>
</file>