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B2" w:rsidRPr="005F5C61" w:rsidRDefault="005F5C61" w:rsidP="005F5C61">
      <w:pPr>
        <w:rPr>
          <w:b/>
        </w:rPr>
      </w:pPr>
      <w:r w:rsidRPr="005F5C61">
        <w:rPr>
          <w:b/>
        </w:rPr>
        <w:t>TSP</w:t>
      </w:r>
      <w:r>
        <w:rPr>
          <w:b/>
        </w:rPr>
        <w:t xml:space="preserve">C Metadata Subcommittee </w:t>
      </w:r>
      <w:r w:rsidRPr="005F5C61">
        <w:rPr>
          <w:b/>
        </w:rPr>
        <w:t>Minutes</w:t>
      </w:r>
    </w:p>
    <w:p w:rsidR="005F5C61" w:rsidRDefault="005F5C61" w:rsidP="005F5C61">
      <w:r>
        <w:t>September 8, 2010</w:t>
      </w:r>
    </w:p>
    <w:p w:rsidR="005F5C61" w:rsidRDefault="005F5C61" w:rsidP="005F5C61">
      <w:pPr>
        <w:jc w:val="left"/>
      </w:pPr>
    </w:p>
    <w:p w:rsidR="005F5C61" w:rsidRDefault="005F5C61" w:rsidP="005F5C61">
      <w:pPr>
        <w:jc w:val="left"/>
      </w:pPr>
    </w:p>
    <w:p w:rsidR="005F5C61" w:rsidRPr="00FF4772" w:rsidRDefault="005F5C61" w:rsidP="005F5C61">
      <w:pPr>
        <w:jc w:val="left"/>
        <w:rPr>
          <w:b/>
          <w:u w:val="single"/>
        </w:rPr>
      </w:pPr>
      <w:r w:rsidRPr="00FF4772">
        <w:rPr>
          <w:b/>
          <w:u w:val="single"/>
        </w:rPr>
        <w:t>Attendance</w:t>
      </w:r>
    </w:p>
    <w:p w:rsidR="005F5C61" w:rsidRDefault="005F5C61" w:rsidP="005F5C61">
      <w:pPr>
        <w:jc w:val="left"/>
      </w:pPr>
      <w:r w:rsidRPr="00C34E8C">
        <w:rPr>
          <w:b/>
        </w:rPr>
        <w:t>FAMU</w:t>
      </w:r>
      <w:r w:rsidR="00C34E8C">
        <w:tab/>
      </w:r>
      <w:r w:rsidR="00C34E8C">
        <w:tab/>
      </w:r>
      <w:proofErr w:type="spellStart"/>
      <w:r>
        <w:t>Saiyed</w:t>
      </w:r>
      <w:proofErr w:type="spellEnd"/>
      <w:r>
        <w:t xml:space="preserve"> Ahmad</w:t>
      </w:r>
    </w:p>
    <w:p w:rsidR="005F5C61" w:rsidRDefault="00C34E8C" w:rsidP="005F5C61">
      <w:pPr>
        <w:jc w:val="left"/>
      </w:pPr>
      <w:r w:rsidRPr="00C34E8C">
        <w:rPr>
          <w:b/>
        </w:rPr>
        <w:t>FCLA</w:t>
      </w:r>
      <w:r w:rsidRPr="00C34E8C">
        <w:rPr>
          <w:b/>
        </w:rPr>
        <w:tab/>
      </w:r>
      <w:r w:rsidR="005F5C61">
        <w:tab/>
        <w:t>Daniel Cromwell</w:t>
      </w:r>
    </w:p>
    <w:p w:rsidR="005F5C61" w:rsidRDefault="00C34E8C" w:rsidP="005F5C61">
      <w:pPr>
        <w:jc w:val="left"/>
      </w:pPr>
      <w:r w:rsidRPr="00C34E8C">
        <w:rPr>
          <w:b/>
        </w:rPr>
        <w:t>FCGU</w:t>
      </w:r>
      <w:r w:rsidRPr="00C34E8C">
        <w:rPr>
          <w:b/>
        </w:rPr>
        <w:tab/>
      </w:r>
      <w:r w:rsidR="005F5C61">
        <w:tab/>
        <w:t>Catherine Gardiner</w:t>
      </w:r>
    </w:p>
    <w:p w:rsidR="001D17F0" w:rsidRDefault="00C34E8C" w:rsidP="005F5C61">
      <w:pPr>
        <w:jc w:val="left"/>
      </w:pPr>
      <w:r w:rsidRPr="00C34E8C">
        <w:rPr>
          <w:b/>
        </w:rPr>
        <w:t>FSU</w:t>
      </w:r>
      <w:r w:rsidR="001D17F0">
        <w:tab/>
      </w:r>
      <w:r w:rsidR="001D17F0">
        <w:tab/>
      </w:r>
      <w:proofErr w:type="spellStart"/>
      <w:r w:rsidR="001D17F0">
        <w:t>Yue</w:t>
      </w:r>
      <w:proofErr w:type="spellEnd"/>
      <w:r w:rsidR="001D17F0">
        <w:t xml:space="preserve"> Li</w:t>
      </w:r>
    </w:p>
    <w:p w:rsidR="005F5C61" w:rsidRDefault="00C34E8C" w:rsidP="005F5C61">
      <w:pPr>
        <w:jc w:val="left"/>
      </w:pPr>
      <w:r w:rsidRPr="00C34E8C">
        <w:rPr>
          <w:b/>
        </w:rPr>
        <w:t>UCF</w:t>
      </w:r>
      <w:r w:rsidR="005F5C61">
        <w:tab/>
      </w:r>
      <w:r w:rsidR="005F5C61">
        <w:tab/>
        <w:t>Kimberly Montgomery – Chair</w:t>
      </w:r>
    </w:p>
    <w:p w:rsidR="005F5C61" w:rsidRDefault="00C34E8C" w:rsidP="005F5C61">
      <w:pPr>
        <w:jc w:val="left"/>
      </w:pPr>
      <w:r w:rsidRPr="00C34E8C">
        <w:rPr>
          <w:b/>
        </w:rPr>
        <w:t>UNF</w:t>
      </w:r>
      <w:r w:rsidR="005F5C61">
        <w:tab/>
      </w:r>
      <w:r w:rsidR="005F5C61">
        <w:tab/>
        <w:t>Susan Massey</w:t>
      </w:r>
    </w:p>
    <w:p w:rsidR="005F5C61" w:rsidRDefault="00C34E8C" w:rsidP="005F5C61">
      <w:pPr>
        <w:jc w:val="left"/>
      </w:pPr>
      <w:r w:rsidRPr="00C34E8C">
        <w:rPr>
          <w:b/>
        </w:rPr>
        <w:t>USF</w:t>
      </w:r>
      <w:r w:rsidR="005F5C61">
        <w:tab/>
      </w:r>
      <w:r w:rsidR="005F5C61">
        <w:tab/>
        <w:t xml:space="preserve">Brian </w:t>
      </w:r>
      <w:proofErr w:type="spellStart"/>
      <w:r w:rsidR="005F5C61">
        <w:t>Falato</w:t>
      </w:r>
      <w:proofErr w:type="spellEnd"/>
    </w:p>
    <w:p w:rsidR="005F5C61" w:rsidRDefault="005F5C61" w:rsidP="005F5C61">
      <w:pPr>
        <w:jc w:val="left"/>
      </w:pPr>
    </w:p>
    <w:p w:rsidR="00450199" w:rsidRDefault="00450199" w:rsidP="005F5C61">
      <w:pPr>
        <w:jc w:val="left"/>
      </w:pPr>
      <w:r w:rsidRPr="00450199">
        <w:rPr>
          <w:b/>
        </w:rPr>
        <w:t>Meeting convened</w:t>
      </w:r>
      <w:r>
        <w:t>: 2:03 p.m.</w:t>
      </w:r>
    </w:p>
    <w:p w:rsidR="00450199" w:rsidRPr="005F5C61" w:rsidRDefault="00450199" w:rsidP="005F5C61">
      <w:pPr>
        <w:jc w:val="left"/>
      </w:pPr>
    </w:p>
    <w:p w:rsidR="005F5C61" w:rsidRDefault="00FF4772" w:rsidP="005F5C61">
      <w:pPr>
        <w:jc w:val="left"/>
        <w:rPr>
          <w:b/>
          <w:u w:val="single"/>
        </w:rPr>
      </w:pPr>
      <w:r w:rsidRPr="00FF4772">
        <w:rPr>
          <w:b/>
          <w:u w:val="single"/>
        </w:rPr>
        <w:t>RDA</w:t>
      </w:r>
    </w:p>
    <w:p w:rsidR="008527E6" w:rsidRDefault="008527E6" w:rsidP="005F5C61">
      <w:pPr>
        <w:jc w:val="left"/>
      </w:pPr>
      <w:r>
        <w:t>The subcommittee agreed on the need to continue to review training materials and reference works now that open access to the RDA toolkit is over. The following suggestions were made:</w:t>
      </w:r>
    </w:p>
    <w:p w:rsidR="008527E6" w:rsidRPr="008527E6" w:rsidRDefault="008527E6" w:rsidP="005F5C61">
      <w:pPr>
        <w:jc w:val="left"/>
      </w:pPr>
    </w:p>
    <w:p w:rsidR="008F7DD3" w:rsidRDefault="00FF4772" w:rsidP="008F7DD3">
      <w:pPr>
        <w:pStyle w:val="ListParagraph"/>
        <w:numPr>
          <w:ilvl w:val="0"/>
          <w:numId w:val="1"/>
        </w:numPr>
        <w:jc w:val="left"/>
      </w:pPr>
      <w:r>
        <w:t xml:space="preserve">Can’t come up with any specific </w:t>
      </w:r>
      <w:r w:rsidR="008527E6">
        <w:t xml:space="preserve">recommendations </w:t>
      </w:r>
      <w:r>
        <w:t xml:space="preserve">yet; we’ll need to review </w:t>
      </w:r>
      <w:r w:rsidR="008527E6">
        <w:t xml:space="preserve">again </w:t>
      </w:r>
      <w:r>
        <w:t xml:space="preserve">closer </w:t>
      </w:r>
    </w:p>
    <w:p w:rsidR="00FF4772" w:rsidRDefault="008F7DD3" w:rsidP="008F7DD3">
      <w:pPr>
        <w:pStyle w:val="ListParagraph"/>
        <w:jc w:val="left"/>
      </w:pPr>
      <w:r>
        <w:tab/>
      </w:r>
      <w:proofErr w:type="gramStart"/>
      <w:r w:rsidR="00FF4772">
        <w:t>to</w:t>
      </w:r>
      <w:proofErr w:type="gramEnd"/>
      <w:r w:rsidR="00FF4772">
        <w:t xml:space="preserve"> implementation</w:t>
      </w:r>
    </w:p>
    <w:p w:rsidR="00FF4772" w:rsidRDefault="00FF4772" w:rsidP="008F7DD3">
      <w:pPr>
        <w:pStyle w:val="ListParagraph"/>
        <w:numPr>
          <w:ilvl w:val="0"/>
          <w:numId w:val="1"/>
        </w:numPr>
        <w:jc w:val="left"/>
      </w:pPr>
      <w:r>
        <w:t>Should start own page of issues to consider in comparing AACR2 and RDA</w:t>
      </w:r>
    </w:p>
    <w:p w:rsidR="00FF4772" w:rsidRDefault="00FF4772" w:rsidP="008F7DD3">
      <w:pPr>
        <w:pStyle w:val="ListParagraph"/>
        <w:numPr>
          <w:ilvl w:val="0"/>
          <w:numId w:val="1"/>
        </w:numPr>
        <w:jc w:val="left"/>
      </w:pPr>
      <w:r>
        <w:t>Should try to create some sample RDA records</w:t>
      </w:r>
    </w:p>
    <w:p w:rsidR="002F713B" w:rsidRDefault="00FF4772" w:rsidP="008F7DD3">
      <w:pPr>
        <w:pStyle w:val="ListParagraph"/>
        <w:numPr>
          <w:ilvl w:val="0"/>
          <w:numId w:val="1"/>
        </w:numPr>
        <w:jc w:val="left"/>
      </w:pPr>
      <w:r>
        <w:t xml:space="preserve">Look at RDA </w:t>
      </w:r>
      <w:r w:rsidR="008309D6">
        <w:t>review</w:t>
      </w:r>
      <w:r w:rsidR="002F713B">
        <w:t xml:space="preserve"> and LOC Documentation for the RDA</w:t>
      </w:r>
      <w:r>
        <w:t xml:space="preserve"> o</w:t>
      </w:r>
      <w:r w:rsidR="002F713B">
        <w:t>n the</w:t>
      </w:r>
      <w:r>
        <w:t xml:space="preserve"> wiki: </w:t>
      </w:r>
    </w:p>
    <w:p w:rsidR="00FF4772" w:rsidRDefault="008F7DD3" w:rsidP="008F7DD3">
      <w:pPr>
        <w:ind w:left="1080"/>
        <w:jc w:val="left"/>
      </w:pPr>
      <w:r>
        <w:tab/>
      </w:r>
      <w:r w:rsidR="00FF3F9F">
        <w:t>http://</w:t>
      </w:r>
      <w:r w:rsidR="00FF4772">
        <w:t xml:space="preserve">wiki.fcla.edu:8000/TSPC/166 </w:t>
      </w:r>
    </w:p>
    <w:p w:rsidR="00FF3F9F" w:rsidRDefault="00544CB8" w:rsidP="008F7DD3">
      <w:pPr>
        <w:pStyle w:val="ListParagraph"/>
        <w:numPr>
          <w:ilvl w:val="0"/>
          <w:numId w:val="1"/>
        </w:numPr>
        <w:jc w:val="left"/>
      </w:pPr>
      <w:r>
        <w:t xml:space="preserve">Should look at </w:t>
      </w:r>
      <w:r w:rsidR="00FF3F9F">
        <w:t>Library of Congress RDA Train-the-Trainer</w:t>
      </w:r>
      <w:r w:rsidR="008309D6">
        <w:t xml:space="preserve"> </w:t>
      </w:r>
      <w:r w:rsidR="00817AFE">
        <w:t>Webcasts:</w:t>
      </w:r>
    </w:p>
    <w:p w:rsidR="00FF4772" w:rsidRDefault="00FF3F9F" w:rsidP="008F7DD3">
      <w:pPr>
        <w:pStyle w:val="ListParagraph"/>
        <w:ind w:left="1440"/>
        <w:jc w:val="left"/>
      </w:pPr>
      <w:r w:rsidRPr="00FF3F9F">
        <w:t>http://www.loc.gov/bibliographic-future/rda/trainthetrainer.html</w:t>
      </w:r>
    </w:p>
    <w:p w:rsidR="00FF3F9F" w:rsidRDefault="00817AFE" w:rsidP="008F7DD3">
      <w:pPr>
        <w:pStyle w:val="ListParagraph"/>
        <w:numPr>
          <w:ilvl w:val="0"/>
          <w:numId w:val="1"/>
        </w:numPr>
        <w:jc w:val="left"/>
      </w:pPr>
      <w:r>
        <w:t xml:space="preserve">Can still use </w:t>
      </w:r>
      <w:r w:rsidR="00FF3F9F">
        <w:t>RDA Toolkit si</w:t>
      </w:r>
      <w:r>
        <w:t>te</w:t>
      </w:r>
      <w:r w:rsidR="00FF3F9F">
        <w:t xml:space="preserve"> table of contents to see relationships: </w:t>
      </w:r>
      <w:r w:rsidR="008F7DD3">
        <w:tab/>
      </w:r>
      <w:r w:rsidR="00FF3F9F" w:rsidRPr="00FF3F9F">
        <w:t>http://access.rdatoolkit.org/</w:t>
      </w:r>
      <w:r w:rsidR="00FF3F9F">
        <w:t xml:space="preserve"> </w:t>
      </w:r>
    </w:p>
    <w:p w:rsidR="008758B1" w:rsidRDefault="008758B1" w:rsidP="008F7DD3">
      <w:pPr>
        <w:pStyle w:val="ListParagraph"/>
        <w:numPr>
          <w:ilvl w:val="0"/>
          <w:numId w:val="1"/>
        </w:numPr>
        <w:jc w:val="left"/>
      </w:pPr>
      <w:r>
        <w:t xml:space="preserve">In the future, </w:t>
      </w:r>
      <w:r w:rsidR="00817AFE">
        <w:t>the SULs</w:t>
      </w:r>
      <w:r>
        <w:t xml:space="preserve"> might look into a </w:t>
      </w:r>
      <w:proofErr w:type="spellStart"/>
      <w:r>
        <w:t>consortial</w:t>
      </w:r>
      <w:proofErr w:type="spellEnd"/>
      <w:r>
        <w:t xml:space="preserve"> subscription to the toolkit</w:t>
      </w:r>
    </w:p>
    <w:p w:rsidR="008758B1" w:rsidRDefault="008758B1" w:rsidP="005F5C61">
      <w:pPr>
        <w:jc w:val="left"/>
      </w:pPr>
    </w:p>
    <w:p w:rsidR="00FF3F9F" w:rsidRPr="0038236D" w:rsidRDefault="0038236D" w:rsidP="0038236D">
      <w:pPr>
        <w:pStyle w:val="PlainText"/>
        <w:rPr>
          <w:rFonts w:ascii="Times New Roman" w:hAnsi="Times New Roman" w:cs="Times New Roman"/>
          <w:sz w:val="24"/>
          <w:szCs w:val="24"/>
        </w:rPr>
      </w:pPr>
      <w:r w:rsidRPr="0038236D">
        <w:rPr>
          <w:rFonts w:ascii="Times New Roman" w:hAnsi="Times New Roman" w:cs="Times New Roman"/>
          <w:sz w:val="24"/>
          <w:szCs w:val="24"/>
        </w:rPr>
        <w:t>Daniel said that he and Mary Ann agree that it would be good for FCLA to subscribe to the RDA Toolkit now for continued access and evaluation.</w:t>
      </w:r>
      <w:r>
        <w:rPr>
          <w:rFonts w:ascii="Times New Roman" w:hAnsi="Times New Roman" w:cs="Times New Roman"/>
          <w:sz w:val="24"/>
          <w:szCs w:val="24"/>
        </w:rPr>
        <w:t xml:space="preserve"> </w:t>
      </w:r>
      <w:r w:rsidR="00420800" w:rsidRPr="0038236D">
        <w:rPr>
          <w:rFonts w:ascii="Times New Roman" w:hAnsi="Times New Roman" w:cs="Times New Roman"/>
          <w:sz w:val="24"/>
          <w:szCs w:val="24"/>
        </w:rPr>
        <w:t>UNF is purchasing the hard copy of the RDA rules, which is available from the ALA store for $150. Susan Massey reminded everyone about the email she forwarded that has information about the upcoming ALCTS e-forum, “Preparing Your Library for RDA”.</w:t>
      </w:r>
    </w:p>
    <w:p w:rsidR="002745AA" w:rsidRDefault="002745AA" w:rsidP="005F5C61">
      <w:pPr>
        <w:jc w:val="left"/>
      </w:pPr>
    </w:p>
    <w:p w:rsidR="002745AA" w:rsidRDefault="002745AA" w:rsidP="002745AA">
      <w:pPr>
        <w:jc w:val="left"/>
        <w:rPr>
          <w:b/>
          <w:u w:val="single"/>
        </w:rPr>
      </w:pPr>
      <w:r w:rsidRPr="002745AA">
        <w:rPr>
          <w:b/>
          <w:u w:val="single"/>
        </w:rPr>
        <w:t>Metadata and access guidelines</w:t>
      </w:r>
    </w:p>
    <w:p w:rsidR="002D42E2" w:rsidRDefault="002745AA" w:rsidP="002D42E2">
      <w:pPr>
        <w:jc w:val="left"/>
        <w:rPr>
          <w:rFonts w:eastAsia="Times New Roman" w:cs="Times New Roman"/>
          <w:bCs/>
          <w:szCs w:val="24"/>
        </w:rPr>
      </w:pPr>
      <w:r>
        <w:t>The subcommittee discussed the document, “</w:t>
      </w:r>
      <w:r w:rsidRPr="002745AA">
        <w:rPr>
          <w:rFonts w:eastAsia="Times New Roman" w:cs="Times New Roman"/>
          <w:bCs/>
          <w:szCs w:val="24"/>
        </w:rPr>
        <w:t>Metadata and Access Guidelines for Digital Collections for the State University Libraries of Florida</w:t>
      </w:r>
      <w:r>
        <w:rPr>
          <w:rFonts w:eastAsia="Times New Roman" w:cs="Times New Roman"/>
          <w:bCs/>
          <w:szCs w:val="24"/>
        </w:rPr>
        <w:t>”. Some comments were that references to AACR2 may need to be changed in the future when RDA is implemented</w:t>
      </w:r>
      <w:r w:rsidR="00D82574">
        <w:rPr>
          <w:rFonts w:eastAsia="Times New Roman" w:cs="Times New Roman"/>
          <w:bCs/>
          <w:szCs w:val="24"/>
        </w:rPr>
        <w:t>, that the document is mainly geared toward Dublin Core, and that RDA is supposed to work well with Dublin Core. Daniel said that the guidelines are being worked on by digital staff and D.C. users</w:t>
      </w:r>
      <w:r w:rsidR="002D42E2">
        <w:rPr>
          <w:rFonts w:eastAsia="Times New Roman" w:cs="Times New Roman"/>
          <w:bCs/>
          <w:szCs w:val="24"/>
        </w:rPr>
        <w:t>,</w:t>
      </w:r>
      <w:r w:rsidR="00D82574">
        <w:rPr>
          <w:rFonts w:eastAsia="Times New Roman" w:cs="Times New Roman"/>
          <w:bCs/>
          <w:szCs w:val="24"/>
        </w:rPr>
        <w:t xml:space="preserve"> but that others (Daniel, Naomi, Brian) may have expressed their examples according to AACR2.</w:t>
      </w:r>
      <w:r w:rsidR="00D729D7">
        <w:rPr>
          <w:rFonts w:eastAsia="Times New Roman" w:cs="Times New Roman"/>
          <w:bCs/>
          <w:szCs w:val="24"/>
        </w:rPr>
        <w:t xml:space="preserve"> Kim</w:t>
      </w:r>
      <w:r w:rsidR="00592AAA">
        <w:rPr>
          <w:rFonts w:eastAsia="Times New Roman" w:cs="Times New Roman"/>
          <w:bCs/>
          <w:szCs w:val="24"/>
        </w:rPr>
        <w:t xml:space="preserve"> stated that p</w:t>
      </w:r>
      <w:r w:rsidR="00D729D7">
        <w:rPr>
          <w:rFonts w:eastAsia="Times New Roman" w:cs="Times New Roman"/>
          <w:bCs/>
          <w:szCs w:val="24"/>
        </w:rPr>
        <w:t>eople who have been working on digital projects really need guidelines</w:t>
      </w:r>
      <w:r w:rsidR="00592AAA">
        <w:rPr>
          <w:rFonts w:eastAsia="Times New Roman" w:cs="Times New Roman"/>
          <w:bCs/>
          <w:szCs w:val="24"/>
        </w:rPr>
        <w:t>, and that</w:t>
      </w:r>
      <w:r w:rsidR="00D729D7">
        <w:rPr>
          <w:rFonts w:eastAsia="Times New Roman" w:cs="Times New Roman"/>
          <w:bCs/>
          <w:szCs w:val="24"/>
        </w:rPr>
        <w:t xml:space="preserve"> RDA can </w:t>
      </w:r>
      <w:r w:rsidR="00D729D7">
        <w:rPr>
          <w:rFonts w:eastAsia="Times New Roman" w:cs="Times New Roman"/>
          <w:bCs/>
          <w:szCs w:val="24"/>
        </w:rPr>
        <w:lastRenderedPageBreak/>
        <w:t>be added later.</w:t>
      </w:r>
      <w:r w:rsidR="002D42E2">
        <w:rPr>
          <w:rFonts w:eastAsia="Times New Roman" w:cs="Times New Roman"/>
          <w:bCs/>
          <w:szCs w:val="24"/>
        </w:rPr>
        <w:t xml:space="preserve"> She added that there should be some changes in the formatting that would better distinguish between sections. </w:t>
      </w:r>
    </w:p>
    <w:p w:rsidR="00D82574" w:rsidRDefault="00D82574" w:rsidP="002745AA">
      <w:pPr>
        <w:jc w:val="left"/>
        <w:rPr>
          <w:rFonts w:eastAsia="Times New Roman" w:cs="Times New Roman"/>
          <w:bCs/>
          <w:szCs w:val="24"/>
        </w:rPr>
      </w:pPr>
      <w:r>
        <w:rPr>
          <w:rFonts w:eastAsia="Times New Roman" w:cs="Times New Roman"/>
          <w:bCs/>
          <w:szCs w:val="24"/>
        </w:rPr>
        <w:t xml:space="preserve">Comments on the guidelines have already been received from DISC members, and Susan stated that voting on approving them is on the DISC agenda for today. The subcommittee agreed that we should look at the document as much as possible this month, and send </w:t>
      </w:r>
      <w:r w:rsidR="00D15A1A">
        <w:rPr>
          <w:rFonts w:eastAsia="Times New Roman" w:cs="Times New Roman"/>
          <w:bCs/>
          <w:szCs w:val="24"/>
        </w:rPr>
        <w:t>suggestions</w:t>
      </w:r>
      <w:r>
        <w:rPr>
          <w:rFonts w:eastAsia="Times New Roman" w:cs="Times New Roman"/>
          <w:bCs/>
          <w:szCs w:val="24"/>
        </w:rPr>
        <w:t xml:space="preserve"> to the list. Daniel and Brian will </w:t>
      </w:r>
      <w:r w:rsidR="00D15A1A">
        <w:rPr>
          <w:rFonts w:eastAsia="Times New Roman" w:cs="Times New Roman"/>
          <w:bCs/>
          <w:szCs w:val="24"/>
        </w:rPr>
        <w:t>ask the revision group if there will be a deadline for comments. Members should keep in mind that the document is not complete and that</w:t>
      </w:r>
      <w:r>
        <w:rPr>
          <w:rFonts w:eastAsia="Times New Roman" w:cs="Times New Roman"/>
          <w:bCs/>
          <w:szCs w:val="24"/>
        </w:rPr>
        <w:t xml:space="preserve"> </w:t>
      </w:r>
      <w:r w:rsidR="00D15A1A">
        <w:rPr>
          <w:rFonts w:eastAsia="Times New Roman" w:cs="Times New Roman"/>
          <w:bCs/>
          <w:szCs w:val="24"/>
        </w:rPr>
        <w:t xml:space="preserve">comments should be for what is currently proposed. </w:t>
      </w:r>
    </w:p>
    <w:p w:rsidR="00657C1A" w:rsidRDefault="00657C1A" w:rsidP="002745AA">
      <w:pPr>
        <w:jc w:val="left"/>
        <w:rPr>
          <w:rFonts w:eastAsia="Times New Roman" w:cs="Times New Roman"/>
          <w:bCs/>
          <w:szCs w:val="24"/>
        </w:rPr>
      </w:pPr>
    </w:p>
    <w:p w:rsidR="00450199" w:rsidRDefault="00450199" w:rsidP="005F5C61">
      <w:pPr>
        <w:jc w:val="left"/>
      </w:pPr>
      <w:r w:rsidRPr="00450199">
        <w:rPr>
          <w:b/>
        </w:rPr>
        <w:t>Meeting adjourned:</w:t>
      </w:r>
      <w:r>
        <w:t xml:space="preserve"> 2:46 p.m.</w:t>
      </w:r>
    </w:p>
    <w:p w:rsidR="00657C1A" w:rsidRDefault="00657C1A" w:rsidP="005F5C61">
      <w:pPr>
        <w:jc w:val="left"/>
      </w:pPr>
    </w:p>
    <w:p w:rsidR="00657C1A" w:rsidRPr="00657C1A" w:rsidRDefault="00657C1A" w:rsidP="005F5C61">
      <w:pPr>
        <w:jc w:val="left"/>
      </w:pPr>
      <w:r>
        <w:rPr>
          <w:b/>
        </w:rPr>
        <w:t xml:space="preserve">Next meeting: </w:t>
      </w:r>
      <w:r>
        <w:t>Oct. 13 at 2 p.m.</w:t>
      </w:r>
      <w:bookmarkStart w:id="0" w:name="_GoBack"/>
      <w:bookmarkEnd w:id="0"/>
    </w:p>
    <w:p w:rsidR="00450199" w:rsidRDefault="00450199" w:rsidP="005F5C61">
      <w:pPr>
        <w:jc w:val="left"/>
      </w:pPr>
    </w:p>
    <w:p w:rsidR="00450199" w:rsidRPr="002745AA" w:rsidRDefault="00450199" w:rsidP="005F5C61">
      <w:pPr>
        <w:jc w:val="left"/>
      </w:pPr>
      <w:r w:rsidRPr="00450199">
        <w:rPr>
          <w:b/>
        </w:rPr>
        <w:t>Minutes submitted by:</w:t>
      </w:r>
      <w:r>
        <w:t xml:space="preserve"> Catherine Gardiner</w:t>
      </w:r>
    </w:p>
    <w:sectPr w:rsidR="00450199" w:rsidRPr="002745AA" w:rsidSect="00C4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D16"/>
    <w:multiLevelType w:val="hybridMultilevel"/>
    <w:tmpl w:val="EFC8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61"/>
    <w:rsid w:val="000D691D"/>
    <w:rsid w:val="001D17F0"/>
    <w:rsid w:val="00221FD4"/>
    <w:rsid w:val="002745AA"/>
    <w:rsid w:val="002D42E2"/>
    <w:rsid w:val="002F713B"/>
    <w:rsid w:val="00350B5E"/>
    <w:rsid w:val="0038236D"/>
    <w:rsid w:val="00420800"/>
    <w:rsid w:val="00450199"/>
    <w:rsid w:val="004F7F49"/>
    <w:rsid w:val="00544CB8"/>
    <w:rsid w:val="00592AAA"/>
    <w:rsid w:val="005D34E9"/>
    <w:rsid w:val="005F5C61"/>
    <w:rsid w:val="00657C1A"/>
    <w:rsid w:val="00817AFE"/>
    <w:rsid w:val="008309D6"/>
    <w:rsid w:val="008527E6"/>
    <w:rsid w:val="008758B1"/>
    <w:rsid w:val="008D445C"/>
    <w:rsid w:val="008F7DD3"/>
    <w:rsid w:val="009409E9"/>
    <w:rsid w:val="009506A7"/>
    <w:rsid w:val="00955B22"/>
    <w:rsid w:val="00992097"/>
    <w:rsid w:val="00B41EF3"/>
    <w:rsid w:val="00C34E8C"/>
    <w:rsid w:val="00C423B2"/>
    <w:rsid w:val="00D15A1A"/>
    <w:rsid w:val="00D729C9"/>
    <w:rsid w:val="00D729D7"/>
    <w:rsid w:val="00D82574"/>
    <w:rsid w:val="00EB4B48"/>
    <w:rsid w:val="00FF3F9F"/>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9F"/>
    <w:rPr>
      <w:color w:val="0000FF" w:themeColor="hyperlink"/>
      <w:u w:val="single"/>
    </w:rPr>
  </w:style>
  <w:style w:type="paragraph" w:styleId="ListParagraph">
    <w:name w:val="List Paragraph"/>
    <w:basedOn w:val="Normal"/>
    <w:uiPriority w:val="34"/>
    <w:qFormat/>
    <w:rsid w:val="008F7DD3"/>
    <w:pPr>
      <w:ind w:left="720"/>
      <w:contextualSpacing/>
    </w:pPr>
  </w:style>
  <w:style w:type="paragraph" w:styleId="PlainText">
    <w:name w:val="Plain Text"/>
    <w:basedOn w:val="Normal"/>
    <w:link w:val="PlainTextChar"/>
    <w:uiPriority w:val="99"/>
    <w:unhideWhenUsed/>
    <w:rsid w:val="0038236D"/>
    <w:pPr>
      <w:jc w:val="left"/>
    </w:pPr>
    <w:rPr>
      <w:rFonts w:ascii="Consolas" w:hAnsi="Consolas"/>
      <w:sz w:val="21"/>
      <w:szCs w:val="21"/>
    </w:rPr>
  </w:style>
  <w:style w:type="character" w:customStyle="1" w:styleId="PlainTextChar">
    <w:name w:val="Plain Text Char"/>
    <w:basedOn w:val="DefaultParagraphFont"/>
    <w:link w:val="PlainText"/>
    <w:uiPriority w:val="99"/>
    <w:rsid w:val="0038236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9F"/>
    <w:rPr>
      <w:color w:val="0000FF" w:themeColor="hyperlink"/>
      <w:u w:val="single"/>
    </w:rPr>
  </w:style>
  <w:style w:type="paragraph" w:styleId="ListParagraph">
    <w:name w:val="List Paragraph"/>
    <w:basedOn w:val="Normal"/>
    <w:uiPriority w:val="34"/>
    <w:qFormat/>
    <w:rsid w:val="008F7DD3"/>
    <w:pPr>
      <w:ind w:left="720"/>
      <w:contextualSpacing/>
    </w:pPr>
  </w:style>
  <w:style w:type="paragraph" w:styleId="PlainText">
    <w:name w:val="Plain Text"/>
    <w:basedOn w:val="Normal"/>
    <w:link w:val="PlainTextChar"/>
    <w:uiPriority w:val="99"/>
    <w:unhideWhenUsed/>
    <w:rsid w:val="0038236D"/>
    <w:pPr>
      <w:jc w:val="left"/>
    </w:pPr>
    <w:rPr>
      <w:rFonts w:ascii="Consolas" w:hAnsi="Consolas"/>
      <w:sz w:val="21"/>
      <w:szCs w:val="21"/>
    </w:rPr>
  </w:style>
  <w:style w:type="character" w:customStyle="1" w:styleId="PlainTextChar">
    <w:name w:val="Plain Text Char"/>
    <w:basedOn w:val="DefaultParagraphFont"/>
    <w:link w:val="PlainText"/>
    <w:uiPriority w:val="99"/>
    <w:rsid w:val="0038236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8456">
      <w:bodyDiv w:val="1"/>
      <w:marLeft w:val="0"/>
      <w:marRight w:val="0"/>
      <w:marTop w:val="0"/>
      <w:marBottom w:val="0"/>
      <w:divBdr>
        <w:top w:val="none" w:sz="0" w:space="0" w:color="auto"/>
        <w:left w:val="none" w:sz="0" w:space="0" w:color="auto"/>
        <w:bottom w:val="none" w:sz="0" w:space="0" w:color="auto"/>
        <w:right w:val="none" w:sz="0" w:space="0" w:color="auto"/>
      </w:divBdr>
    </w:div>
    <w:div w:id="8396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7EE0-BAF2-4B76-889D-9530BD33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FGCU Library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Services</dc:creator>
  <cp:lastModifiedBy>Falato, Brian</cp:lastModifiedBy>
  <cp:revision>2</cp:revision>
  <dcterms:created xsi:type="dcterms:W3CDTF">2011-09-21T19:43:00Z</dcterms:created>
  <dcterms:modified xsi:type="dcterms:W3CDTF">2011-09-21T19:43:00Z</dcterms:modified>
</cp:coreProperties>
</file>