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E2" w:rsidRDefault="008E7AE2">
      <w:r>
        <w:t xml:space="preserve">Agenda for the </w:t>
      </w:r>
      <w:r w:rsidRPr="008E7AE2">
        <w:rPr>
          <w:b/>
          <w:sz w:val="28"/>
        </w:rPr>
        <w:t>May</w:t>
      </w:r>
      <w:r>
        <w:t xml:space="preserve"> CSUL Resource Sharing meeting:  </w:t>
      </w:r>
    </w:p>
    <w:p w:rsidR="00235409" w:rsidRDefault="00235409"/>
    <w:p w:rsidR="008E7AE2" w:rsidRDefault="008E7AE2">
      <w:r>
        <w:t xml:space="preserve">Lost Books </w:t>
      </w:r>
    </w:p>
    <w:p w:rsidR="00235409" w:rsidRPr="000E4126" w:rsidRDefault="00235409" w:rsidP="008E7AE2">
      <w:pPr>
        <w:pStyle w:val="ListParagraph"/>
        <w:numPr>
          <w:ilvl w:val="0"/>
          <w:numId w:val="3"/>
        </w:numPr>
        <w:rPr>
          <w:sz w:val="20"/>
          <w:szCs w:val="20"/>
        </w:rPr>
      </w:pPr>
      <w:r w:rsidRPr="000E4126">
        <w:rPr>
          <w:sz w:val="20"/>
          <w:szCs w:val="20"/>
        </w:rPr>
        <w:t xml:space="preserve">Solidify the workflow to find out how many books are lost in UBorrow for the last 2 years. </w:t>
      </w:r>
    </w:p>
    <w:p w:rsidR="008E7AE2" w:rsidRDefault="00FF5D4F" w:rsidP="00FF5D4F">
      <w:pPr>
        <w:pStyle w:val="ListParagraph"/>
        <w:numPr>
          <w:ilvl w:val="1"/>
          <w:numId w:val="3"/>
        </w:numPr>
        <w:rPr>
          <w:rFonts w:ascii="Times New Roman" w:hAnsi="Times New Roman"/>
          <w:sz w:val="24"/>
          <w:szCs w:val="24"/>
        </w:rPr>
      </w:pPr>
      <w:r>
        <w:rPr>
          <w:rFonts w:ascii="Times New Roman" w:hAnsi="Times New Roman"/>
          <w:sz w:val="24"/>
          <w:szCs w:val="24"/>
        </w:rPr>
        <w:t xml:space="preserve">Do all libraries have the moving the long overdue items into a </w:t>
      </w:r>
      <w:proofErr w:type="gramStart"/>
      <w:r>
        <w:rPr>
          <w:rFonts w:ascii="Times New Roman" w:hAnsi="Times New Roman"/>
          <w:sz w:val="24"/>
          <w:szCs w:val="24"/>
        </w:rPr>
        <w:t>Lost</w:t>
      </w:r>
      <w:proofErr w:type="gramEnd"/>
      <w:r>
        <w:rPr>
          <w:rFonts w:ascii="Times New Roman" w:hAnsi="Times New Roman"/>
          <w:sz w:val="24"/>
          <w:szCs w:val="24"/>
        </w:rPr>
        <w:t xml:space="preserve"> category in Aleph ILL?</w:t>
      </w:r>
    </w:p>
    <w:p w:rsidR="008E7AE2" w:rsidRDefault="008E7AE2" w:rsidP="008E7AE2">
      <w:pPr>
        <w:pStyle w:val="ListParagraph"/>
        <w:ind w:left="1440"/>
        <w:rPr>
          <w:rFonts w:ascii="Times New Roman" w:hAnsi="Times New Roman"/>
          <w:sz w:val="24"/>
          <w:szCs w:val="24"/>
        </w:rPr>
      </w:pPr>
    </w:p>
    <w:p w:rsidR="00235409" w:rsidRPr="008E7AE2" w:rsidRDefault="00235409" w:rsidP="008E7AE2">
      <w:pPr>
        <w:pStyle w:val="ListParagraph"/>
        <w:numPr>
          <w:ilvl w:val="0"/>
          <w:numId w:val="3"/>
        </w:numPr>
        <w:rPr>
          <w:rFonts w:ascii="Times New Roman" w:hAnsi="Times New Roman"/>
          <w:sz w:val="24"/>
          <w:szCs w:val="24"/>
        </w:rPr>
      </w:pPr>
      <w:r w:rsidRPr="008E7AE2">
        <w:rPr>
          <w:rFonts w:ascii="Times New Roman" w:hAnsi="Times New Roman"/>
          <w:sz w:val="24"/>
          <w:szCs w:val="24"/>
        </w:rPr>
        <w:t xml:space="preserve">What is the costs that each library is charging the patron for the UBorrow </w:t>
      </w:r>
      <w:proofErr w:type="gramStart"/>
      <w:r w:rsidRPr="008E7AE2">
        <w:rPr>
          <w:rFonts w:ascii="Times New Roman" w:hAnsi="Times New Roman"/>
          <w:sz w:val="24"/>
          <w:szCs w:val="24"/>
        </w:rPr>
        <w:t>item.</w:t>
      </w:r>
      <w:proofErr w:type="gramEnd"/>
      <w:r w:rsidRPr="008E7AE2">
        <w:rPr>
          <w:rFonts w:ascii="Times New Roman" w:hAnsi="Times New Roman"/>
          <w:sz w:val="24"/>
          <w:szCs w:val="24"/>
        </w:rPr>
        <w:t xml:space="preserve">  </w:t>
      </w:r>
    </w:p>
    <w:p w:rsidR="00FF5D4F" w:rsidRDefault="00FF5D4F" w:rsidP="00A57DA6">
      <w:pPr>
        <w:pStyle w:val="ListParagraph"/>
        <w:ind w:left="1440"/>
        <w:rPr>
          <w:rFonts w:ascii="Times New Roman" w:hAnsi="Times New Roman"/>
          <w:sz w:val="24"/>
          <w:szCs w:val="24"/>
        </w:rPr>
      </w:pPr>
    </w:p>
    <w:tbl>
      <w:tblPr>
        <w:tblStyle w:val="TableGrid"/>
        <w:tblW w:w="0" w:type="auto"/>
        <w:tblInd w:w="715" w:type="dxa"/>
        <w:tblLook w:val="04A0" w:firstRow="1" w:lastRow="0" w:firstColumn="1" w:lastColumn="0" w:noHBand="0" w:noVBand="1"/>
      </w:tblPr>
      <w:tblGrid>
        <w:gridCol w:w="1093"/>
        <w:gridCol w:w="5188"/>
        <w:gridCol w:w="2354"/>
      </w:tblGrid>
      <w:tr w:rsidR="00FF5D4F" w:rsidTr="00FF5D4F">
        <w:tc>
          <w:tcPr>
            <w:tcW w:w="1093" w:type="dxa"/>
          </w:tcPr>
          <w:p w:rsidR="00FF5D4F" w:rsidRDefault="00FF5D4F" w:rsidP="00FF5D4F">
            <w:pPr>
              <w:rPr>
                <w:rFonts w:asciiTheme="majorHAnsi" w:hAnsiTheme="majorHAnsi"/>
                <w:sz w:val="24"/>
                <w:szCs w:val="24"/>
              </w:rPr>
            </w:pPr>
          </w:p>
        </w:tc>
        <w:tc>
          <w:tcPr>
            <w:tcW w:w="5188" w:type="dxa"/>
          </w:tcPr>
          <w:p w:rsidR="00FF5D4F" w:rsidRPr="00785D5C" w:rsidRDefault="00FF5D4F" w:rsidP="00FF5D4F">
            <w:pPr>
              <w:rPr>
                <w:color w:val="1F497D"/>
              </w:rPr>
            </w:pPr>
            <w:r>
              <w:rPr>
                <w:color w:val="1F497D"/>
              </w:rPr>
              <w:t xml:space="preserve">UBorrow – what the institution charges their patron for CSUL UBorrow books that are lost </w:t>
            </w:r>
          </w:p>
        </w:tc>
        <w:tc>
          <w:tcPr>
            <w:tcW w:w="2354" w:type="dxa"/>
          </w:tcPr>
          <w:p w:rsidR="00FF5D4F" w:rsidRDefault="00FF5D4F" w:rsidP="00FF5D4F">
            <w:pPr>
              <w:rPr>
                <w:color w:val="1F497D"/>
              </w:rPr>
            </w:pPr>
            <w:r>
              <w:rPr>
                <w:color w:val="1F497D"/>
              </w:rPr>
              <w:t>Do CSULs charge each other for lost books in OCLC/ILLiad?</w:t>
            </w:r>
          </w:p>
        </w:tc>
      </w:tr>
      <w:tr w:rsidR="00FF5D4F" w:rsidTr="00FF5D4F">
        <w:tc>
          <w:tcPr>
            <w:tcW w:w="1093" w:type="dxa"/>
          </w:tcPr>
          <w:p w:rsidR="00FF5D4F" w:rsidRPr="00785D5C" w:rsidRDefault="00FF5D4F" w:rsidP="00FF5D4F">
            <w:pPr>
              <w:rPr>
                <w:rFonts w:asciiTheme="majorHAnsi" w:hAnsiTheme="majorHAnsi"/>
                <w:sz w:val="24"/>
                <w:szCs w:val="24"/>
              </w:rPr>
            </w:pPr>
            <w:r w:rsidRPr="00785D5C">
              <w:rPr>
                <w:rFonts w:asciiTheme="majorHAnsi" w:hAnsiTheme="majorHAnsi"/>
                <w:sz w:val="24"/>
                <w:szCs w:val="24"/>
              </w:rPr>
              <w:t>FAU</w:t>
            </w:r>
          </w:p>
        </w:tc>
        <w:tc>
          <w:tcPr>
            <w:tcW w:w="5188" w:type="dxa"/>
          </w:tcPr>
          <w:p w:rsidR="00FF5D4F" w:rsidRDefault="00FF5D4F" w:rsidP="00FF5D4F">
            <w:pPr>
              <w:rPr>
                <w:rFonts w:ascii="Arial" w:hAnsi="Arial" w:cs="Arial"/>
                <w:color w:val="000000"/>
                <w:sz w:val="20"/>
                <w:szCs w:val="20"/>
              </w:rPr>
            </w:pPr>
            <w:r>
              <w:rPr>
                <w:color w:val="000000"/>
              </w:rPr>
              <w:t xml:space="preserve">At FAU we charge $72.81 </w:t>
            </w:r>
            <w:r>
              <w:rPr>
                <w:rFonts w:ascii="Arial" w:hAnsi="Arial" w:cs="Arial"/>
                <w:color w:val="000000"/>
                <w:sz w:val="20"/>
                <w:szCs w:val="20"/>
              </w:rPr>
              <w:t>borrower will be charged a replacement fee of $66.81 per item, a $6.00 handling fee per item and the $5.00 late fine per item. The replacement fee and the handling fee will be credited for materials that were declared lost and are subsequently returned (3 years).</w:t>
            </w:r>
          </w:p>
          <w:p w:rsidR="00FF5D4F" w:rsidRDefault="00FF5D4F" w:rsidP="00FF5D4F">
            <w:pPr>
              <w:rPr>
                <w:rFonts w:ascii="Arial" w:hAnsi="Arial" w:cs="Arial"/>
                <w:color w:val="000000"/>
                <w:sz w:val="20"/>
                <w:szCs w:val="20"/>
              </w:rPr>
            </w:pPr>
            <w:r>
              <w:rPr>
                <w:rFonts w:ascii="Arial" w:hAnsi="Arial" w:cs="Arial"/>
                <w:color w:val="000000"/>
                <w:sz w:val="20"/>
                <w:szCs w:val="20"/>
              </w:rPr>
              <w:t>(ILL is 72.81 -a replacement fee of $66.81 per item, a $6.00 handling fee per item and 6 months)</w:t>
            </w:r>
          </w:p>
          <w:p w:rsidR="00FF5D4F" w:rsidRDefault="00FF5D4F" w:rsidP="00FF5D4F">
            <w:pPr>
              <w:rPr>
                <w:rFonts w:ascii="Times New Roman" w:hAnsi="Times New Roman"/>
                <w:sz w:val="24"/>
                <w:szCs w:val="24"/>
              </w:rPr>
            </w:pPr>
          </w:p>
        </w:tc>
        <w:tc>
          <w:tcPr>
            <w:tcW w:w="2354" w:type="dxa"/>
          </w:tcPr>
          <w:p w:rsidR="00D957EB" w:rsidRDefault="00D957EB" w:rsidP="00D957EB">
            <w:proofErr w:type="gramStart"/>
            <w:r>
              <w:t>yes</w:t>
            </w:r>
            <w:proofErr w:type="gramEnd"/>
            <w:r>
              <w:t>, FAU does charge CSUL libraries for lost books borrowed via OCLC/ILLiad.</w:t>
            </w:r>
          </w:p>
          <w:p w:rsidR="00FF5D4F" w:rsidRDefault="00FF5D4F" w:rsidP="00FF5D4F">
            <w:pPr>
              <w:rPr>
                <w:color w:val="000000"/>
              </w:rPr>
            </w:pPr>
          </w:p>
        </w:tc>
      </w:tr>
      <w:tr w:rsidR="00FF5D4F" w:rsidTr="00FF5D4F">
        <w:tc>
          <w:tcPr>
            <w:tcW w:w="1093" w:type="dxa"/>
          </w:tcPr>
          <w:p w:rsidR="00FF5D4F" w:rsidRPr="00785D5C" w:rsidRDefault="00FF5D4F" w:rsidP="00FF5D4F">
            <w:pPr>
              <w:rPr>
                <w:rFonts w:asciiTheme="majorHAnsi" w:hAnsiTheme="majorHAnsi"/>
                <w:sz w:val="24"/>
                <w:szCs w:val="24"/>
              </w:rPr>
            </w:pPr>
            <w:r w:rsidRPr="00785D5C">
              <w:rPr>
                <w:rFonts w:asciiTheme="majorHAnsi" w:hAnsiTheme="majorHAnsi"/>
                <w:sz w:val="24"/>
                <w:szCs w:val="24"/>
              </w:rPr>
              <w:t>FAMU</w:t>
            </w:r>
          </w:p>
        </w:tc>
        <w:tc>
          <w:tcPr>
            <w:tcW w:w="5188" w:type="dxa"/>
          </w:tcPr>
          <w:p w:rsidR="00FF5D4F" w:rsidRDefault="00FF5D4F" w:rsidP="00FF5D4F">
            <w:pPr>
              <w:rPr>
                <w:color w:val="1F497D"/>
              </w:rPr>
            </w:pPr>
            <w:r>
              <w:rPr>
                <w:color w:val="1F497D"/>
              </w:rPr>
              <w:t>Our current charge for a lost book is $51.15, plus an overdue fee of $5.00 and $3.00 processing, for a total of $59.15.  At present we have no grace period policy, so will accept return whenever.  All of this is currently up for revision.  Stay tuned….</w:t>
            </w:r>
          </w:p>
          <w:p w:rsidR="00FF5D4F" w:rsidRDefault="00FF5D4F" w:rsidP="00FF5D4F">
            <w:pPr>
              <w:rPr>
                <w:rFonts w:ascii="Times New Roman" w:hAnsi="Times New Roman"/>
                <w:sz w:val="24"/>
                <w:szCs w:val="24"/>
              </w:rPr>
            </w:pPr>
          </w:p>
        </w:tc>
        <w:tc>
          <w:tcPr>
            <w:tcW w:w="2354" w:type="dxa"/>
          </w:tcPr>
          <w:p w:rsidR="00D957EB" w:rsidRDefault="00D957EB" w:rsidP="00D957EB">
            <w:pPr>
              <w:rPr>
                <w:color w:val="1F497D"/>
              </w:rPr>
            </w:pPr>
            <w:r>
              <w:rPr>
                <w:color w:val="1F497D"/>
              </w:rPr>
              <w:t>You lose it; you bought it.  We do not discriminate in ILLiad.</w:t>
            </w:r>
          </w:p>
          <w:p w:rsidR="00FF5D4F" w:rsidRDefault="00FF5D4F" w:rsidP="00FF5D4F">
            <w:pPr>
              <w:rPr>
                <w:color w:val="1F497D"/>
              </w:rPr>
            </w:pPr>
          </w:p>
        </w:tc>
      </w:tr>
      <w:tr w:rsidR="00FF5D4F" w:rsidTr="00FF5D4F">
        <w:tc>
          <w:tcPr>
            <w:tcW w:w="1093" w:type="dxa"/>
          </w:tcPr>
          <w:p w:rsidR="00FF5D4F" w:rsidRPr="00785D5C" w:rsidRDefault="00FF5D4F" w:rsidP="00FF5D4F">
            <w:pPr>
              <w:rPr>
                <w:rFonts w:asciiTheme="majorHAnsi" w:hAnsiTheme="majorHAnsi"/>
                <w:sz w:val="24"/>
                <w:szCs w:val="24"/>
              </w:rPr>
            </w:pPr>
            <w:r>
              <w:rPr>
                <w:rFonts w:asciiTheme="majorHAnsi" w:hAnsiTheme="majorHAnsi"/>
                <w:sz w:val="24"/>
                <w:szCs w:val="24"/>
              </w:rPr>
              <w:t>FSU</w:t>
            </w:r>
          </w:p>
        </w:tc>
        <w:tc>
          <w:tcPr>
            <w:tcW w:w="5188" w:type="dxa"/>
          </w:tcPr>
          <w:p w:rsidR="00FF5D4F" w:rsidRPr="00785D5C" w:rsidRDefault="00FF5D4F" w:rsidP="00FF5D4F">
            <w:pPr>
              <w:rPr>
                <w:color w:val="1F497D"/>
              </w:rPr>
            </w:pPr>
            <w:r w:rsidRPr="00785D5C">
              <w:rPr>
                <w:color w:val="1F497D"/>
              </w:rPr>
              <w:t xml:space="preserve">We charge the replacement cost of the book.  We check Books in Print, </w:t>
            </w:r>
            <w:proofErr w:type="spellStart"/>
            <w:r w:rsidRPr="00785D5C">
              <w:rPr>
                <w:color w:val="1F497D"/>
              </w:rPr>
              <w:t>AbeBooks</w:t>
            </w:r>
            <w:proofErr w:type="spellEnd"/>
            <w:r w:rsidRPr="00785D5C">
              <w:rPr>
                <w:color w:val="1F497D"/>
              </w:rPr>
              <w:t>, Alibris, and Amazon.</w:t>
            </w:r>
            <w:r>
              <w:rPr>
                <w:color w:val="1F497D"/>
              </w:rPr>
              <w:t xml:space="preserve"> </w:t>
            </w:r>
            <w:r w:rsidRPr="00785D5C">
              <w:rPr>
                <w:color w:val="1F497D"/>
              </w:rPr>
              <w:t xml:space="preserve">At this time, we will reimburse the patron </w:t>
            </w:r>
            <w:r w:rsidRPr="00785D5C">
              <w:rPr>
                <w:color w:val="1F497D"/>
                <w:u w:val="single"/>
              </w:rPr>
              <w:t>whenever</w:t>
            </w:r>
            <w:r w:rsidRPr="00785D5C">
              <w:rPr>
                <w:color w:val="1F497D"/>
              </w:rPr>
              <w:t xml:space="preserve"> they return the book.</w:t>
            </w:r>
            <w:r>
              <w:rPr>
                <w:color w:val="1F497D"/>
              </w:rPr>
              <w:t xml:space="preserve"> We accept replacement copies that are in good condition and identical issue/edition.</w:t>
            </w:r>
          </w:p>
        </w:tc>
        <w:tc>
          <w:tcPr>
            <w:tcW w:w="2354" w:type="dxa"/>
          </w:tcPr>
          <w:p w:rsidR="00FF5D4F" w:rsidRPr="00785D5C" w:rsidRDefault="00FF5D4F" w:rsidP="00FF5D4F">
            <w:pPr>
              <w:rPr>
                <w:color w:val="1F497D"/>
              </w:rPr>
            </w:pPr>
          </w:p>
        </w:tc>
      </w:tr>
      <w:tr w:rsidR="00FF5D4F" w:rsidTr="00FF5D4F">
        <w:tc>
          <w:tcPr>
            <w:tcW w:w="1093" w:type="dxa"/>
          </w:tcPr>
          <w:p w:rsidR="00FF5D4F" w:rsidRPr="00785D5C" w:rsidRDefault="00FF5D4F" w:rsidP="00FF5D4F">
            <w:pPr>
              <w:rPr>
                <w:rFonts w:asciiTheme="majorHAnsi" w:hAnsiTheme="majorHAnsi"/>
                <w:sz w:val="24"/>
                <w:szCs w:val="24"/>
              </w:rPr>
            </w:pPr>
            <w:r w:rsidRPr="00785D5C">
              <w:rPr>
                <w:rFonts w:asciiTheme="majorHAnsi" w:hAnsiTheme="majorHAnsi"/>
                <w:sz w:val="24"/>
                <w:szCs w:val="24"/>
              </w:rPr>
              <w:t>FIU</w:t>
            </w:r>
          </w:p>
        </w:tc>
        <w:tc>
          <w:tcPr>
            <w:tcW w:w="5188" w:type="dxa"/>
          </w:tcPr>
          <w:p w:rsidR="00FF5D4F" w:rsidRDefault="00FF5D4F" w:rsidP="00FF5D4F">
            <w:pPr>
              <w:rPr>
                <w:rFonts w:eastAsia="Times New Roman"/>
                <w:color w:val="000000"/>
                <w:sz w:val="21"/>
                <w:szCs w:val="21"/>
              </w:rPr>
            </w:pPr>
            <w:r>
              <w:rPr>
                <w:rFonts w:eastAsia="Times New Roman"/>
                <w:color w:val="000000"/>
                <w:sz w:val="21"/>
                <w:szCs w:val="21"/>
              </w:rPr>
              <w:t>75, 30 replacement processing = 105 total; Our period during which refunds are offered is 90 days.</w:t>
            </w:r>
          </w:p>
          <w:p w:rsidR="00FF5D4F" w:rsidRPr="009462A4" w:rsidRDefault="00FF5D4F" w:rsidP="00FF5D4F">
            <w:pPr>
              <w:rPr>
                <w:rFonts w:eastAsia="Times New Roman"/>
                <w:color w:val="000000"/>
                <w:sz w:val="21"/>
                <w:szCs w:val="21"/>
              </w:rPr>
            </w:pPr>
          </w:p>
        </w:tc>
        <w:tc>
          <w:tcPr>
            <w:tcW w:w="2354" w:type="dxa"/>
          </w:tcPr>
          <w:p w:rsidR="00FF5D4F" w:rsidRDefault="00FF5D4F" w:rsidP="00FF5D4F">
            <w:pPr>
              <w:rPr>
                <w:rFonts w:eastAsia="Times New Roman"/>
                <w:color w:val="000000"/>
                <w:sz w:val="21"/>
                <w:szCs w:val="21"/>
              </w:rPr>
            </w:pPr>
          </w:p>
        </w:tc>
      </w:tr>
      <w:tr w:rsidR="00FF5D4F" w:rsidTr="00FF5D4F">
        <w:tc>
          <w:tcPr>
            <w:tcW w:w="1093" w:type="dxa"/>
          </w:tcPr>
          <w:p w:rsidR="00FF5D4F" w:rsidRPr="00785D5C" w:rsidRDefault="00FF5D4F" w:rsidP="00FF5D4F">
            <w:pPr>
              <w:rPr>
                <w:rFonts w:asciiTheme="majorHAnsi" w:hAnsiTheme="majorHAnsi"/>
                <w:sz w:val="24"/>
                <w:szCs w:val="24"/>
              </w:rPr>
            </w:pPr>
            <w:r w:rsidRPr="00785D5C">
              <w:rPr>
                <w:rFonts w:asciiTheme="majorHAnsi" w:hAnsiTheme="majorHAnsi"/>
                <w:sz w:val="24"/>
                <w:szCs w:val="24"/>
              </w:rPr>
              <w:t>FGCU</w:t>
            </w:r>
          </w:p>
        </w:tc>
        <w:tc>
          <w:tcPr>
            <w:tcW w:w="5188" w:type="dxa"/>
          </w:tcPr>
          <w:p w:rsidR="00FF5D4F" w:rsidRPr="00785D5C" w:rsidRDefault="00FF5D4F" w:rsidP="00FF5D4F">
            <w:pPr>
              <w:rPr>
                <w:color w:val="1F497D"/>
              </w:rPr>
            </w:pPr>
            <w:r>
              <w:rPr>
                <w:color w:val="1F497D"/>
              </w:rPr>
              <w:t>FGCU $93.26 for lost item, no refunds after 120 days.</w:t>
            </w:r>
          </w:p>
        </w:tc>
        <w:tc>
          <w:tcPr>
            <w:tcW w:w="2354" w:type="dxa"/>
          </w:tcPr>
          <w:p w:rsidR="00FF5D4F" w:rsidRDefault="00E13379" w:rsidP="00FF5D4F">
            <w:pPr>
              <w:rPr>
                <w:color w:val="1F497D"/>
              </w:rPr>
            </w:pPr>
            <w:r>
              <w:rPr>
                <w:color w:val="1F497D"/>
              </w:rPr>
              <w:t>yes</w:t>
            </w:r>
          </w:p>
        </w:tc>
      </w:tr>
      <w:tr w:rsidR="00FF5D4F" w:rsidTr="00FF5D4F">
        <w:tc>
          <w:tcPr>
            <w:tcW w:w="1093" w:type="dxa"/>
          </w:tcPr>
          <w:p w:rsidR="00FF5D4F" w:rsidRPr="00785D5C" w:rsidRDefault="00FF5D4F" w:rsidP="00FF5D4F">
            <w:pPr>
              <w:rPr>
                <w:rFonts w:asciiTheme="majorHAnsi" w:hAnsiTheme="majorHAnsi"/>
                <w:sz w:val="24"/>
                <w:szCs w:val="24"/>
              </w:rPr>
            </w:pPr>
            <w:r w:rsidRPr="00785D5C">
              <w:rPr>
                <w:rFonts w:asciiTheme="majorHAnsi" w:hAnsiTheme="majorHAnsi"/>
                <w:sz w:val="24"/>
                <w:szCs w:val="24"/>
              </w:rPr>
              <w:t>NCF</w:t>
            </w:r>
          </w:p>
        </w:tc>
        <w:tc>
          <w:tcPr>
            <w:tcW w:w="5188" w:type="dxa"/>
          </w:tcPr>
          <w:p w:rsidR="00FF5D4F" w:rsidRDefault="00FF5D4F" w:rsidP="00FF5D4F">
            <w:pPr>
              <w:rPr>
                <w:rFonts w:ascii="Times New Roman" w:hAnsi="Times New Roman"/>
                <w:sz w:val="24"/>
                <w:szCs w:val="24"/>
              </w:rPr>
            </w:pPr>
            <w:r>
              <w:t>We charge patrons as though the book belonged to us.  $100 or the price of the book if higher.  We currently are working on tightening up the grace period returns, but they can turn items up to a year.</w:t>
            </w:r>
          </w:p>
        </w:tc>
        <w:tc>
          <w:tcPr>
            <w:tcW w:w="2354" w:type="dxa"/>
          </w:tcPr>
          <w:p w:rsidR="00FF5D4F" w:rsidRDefault="00FF5D4F" w:rsidP="00FF5D4F"/>
        </w:tc>
      </w:tr>
      <w:tr w:rsidR="00FF5D4F" w:rsidTr="00FF5D4F">
        <w:tc>
          <w:tcPr>
            <w:tcW w:w="1093" w:type="dxa"/>
          </w:tcPr>
          <w:p w:rsidR="00FF5D4F" w:rsidRPr="00785D5C" w:rsidRDefault="00FF5D4F" w:rsidP="00FF5D4F">
            <w:pPr>
              <w:rPr>
                <w:rFonts w:asciiTheme="majorHAnsi" w:hAnsiTheme="majorHAnsi"/>
                <w:sz w:val="24"/>
                <w:szCs w:val="24"/>
              </w:rPr>
            </w:pPr>
            <w:r>
              <w:rPr>
                <w:rFonts w:asciiTheme="majorHAnsi" w:hAnsiTheme="majorHAnsi"/>
                <w:sz w:val="24"/>
                <w:szCs w:val="24"/>
              </w:rPr>
              <w:t>UF Health</w:t>
            </w:r>
          </w:p>
        </w:tc>
        <w:tc>
          <w:tcPr>
            <w:tcW w:w="5188" w:type="dxa"/>
          </w:tcPr>
          <w:p w:rsidR="00FF5D4F" w:rsidRPr="00E72588" w:rsidRDefault="00FF5D4F" w:rsidP="00FF5D4F">
            <w:pPr>
              <w:rPr>
                <w:color w:val="1F497D"/>
              </w:rPr>
            </w:pPr>
            <w:r>
              <w:rPr>
                <w:color w:val="1F497D"/>
              </w:rPr>
              <w:t>The policy for the Health Science Center Library  at UF  is basically the same, except  that our fines max out at $10.00 (instead of $5)</w:t>
            </w:r>
          </w:p>
        </w:tc>
        <w:tc>
          <w:tcPr>
            <w:tcW w:w="2354" w:type="dxa"/>
          </w:tcPr>
          <w:p w:rsidR="00FF5D4F" w:rsidRDefault="00FF5D4F" w:rsidP="00FF5D4F">
            <w:pPr>
              <w:rPr>
                <w:color w:val="1F497D"/>
              </w:rPr>
            </w:pPr>
          </w:p>
        </w:tc>
      </w:tr>
      <w:tr w:rsidR="00FF5D4F" w:rsidTr="00FF5D4F">
        <w:tc>
          <w:tcPr>
            <w:tcW w:w="1093" w:type="dxa"/>
          </w:tcPr>
          <w:p w:rsidR="00FF5D4F" w:rsidRPr="00785D5C" w:rsidRDefault="00FF5D4F" w:rsidP="00FF5D4F">
            <w:pPr>
              <w:rPr>
                <w:rFonts w:asciiTheme="majorHAnsi" w:hAnsiTheme="majorHAnsi"/>
                <w:sz w:val="24"/>
                <w:szCs w:val="24"/>
              </w:rPr>
            </w:pPr>
            <w:r w:rsidRPr="00785D5C">
              <w:rPr>
                <w:rFonts w:asciiTheme="majorHAnsi" w:hAnsiTheme="majorHAnsi"/>
                <w:sz w:val="24"/>
                <w:szCs w:val="24"/>
              </w:rPr>
              <w:t>UF</w:t>
            </w:r>
          </w:p>
        </w:tc>
        <w:tc>
          <w:tcPr>
            <w:tcW w:w="5188" w:type="dxa"/>
          </w:tcPr>
          <w:p w:rsidR="00FF5D4F" w:rsidRDefault="00FF5D4F" w:rsidP="00FF5D4F">
            <w:pPr>
              <w:rPr>
                <w:color w:val="1F497D"/>
              </w:rPr>
            </w:pPr>
            <w:r>
              <w:rPr>
                <w:color w:val="1F497D"/>
              </w:rPr>
              <w:t>Assuming that we’ll handle lost UBorrow books the same way that we handle lost UF books, here’s the policy at U. Florida.</w:t>
            </w:r>
          </w:p>
          <w:p w:rsidR="00FF5D4F" w:rsidRDefault="00FF5D4F" w:rsidP="00FF5D4F">
            <w:pPr>
              <w:rPr>
                <w:color w:val="1F497D"/>
              </w:rPr>
            </w:pPr>
          </w:p>
          <w:p w:rsidR="00FF5D4F" w:rsidRDefault="00FF5D4F" w:rsidP="00FF5D4F">
            <w:pPr>
              <w:rPr>
                <w:color w:val="1F497D"/>
              </w:rPr>
            </w:pPr>
            <w:r>
              <w:rPr>
                <w:color w:val="1F497D"/>
              </w:rPr>
              <w:lastRenderedPageBreak/>
              <w:t>Lost items will be billed at the actual replacement cost of the item, plus a $35.00 processing fee and any associated overdue fines ($5.00 max).</w:t>
            </w:r>
          </w:p>
          <w:p w:rsidR="00FF5D4F" w:rsidRDefault="00FF5D4F" w:rsidP="00FF5D4F">
            <w:pPr>
              <w:rPr>
                <w:color w:val="1F497D"/>
              </w:rPr>
            </w:pPr>
            <w:r>
              <w:rPr>
                <w:color w:val="1F497D"/>
              </w:rPr>
              <w:t>If a replacement cost cannot be defined using our usual vendors, the default cost is defined as $65.00, or $100.00 for a science title.</w:t>
            </w:r>
          </w:p>
          <w:p w:rsidR="00FF5D4F" w:rsidRDefault="00FF5D4F" w:rsidP="00FF5D4F">
            <w:pPr>
              <w:rPr>
                <w:color w:val="1F497D"/>
              </w:rPr>
            </w:pPr>
          </w:p>
          <w:p w:rsidR="00FF5D4F" w:rsidRDefault="00FF5D4F" w:rsidP="00FF5D4F">
            <w:pPr>
              <w:rPr>
                <w:color w:val="1F497D"/>
              </w:rPr>
            </w:pPr>
            <w:r>
              <w:rPr>
                <w:color w:val="1F497D"/>
              </w:rPr>
              <w:t>If the book is returned within 25 days of the due date, we will waive the lost book costs.  Normally we still charge the processing fee and overdue fines.  After that, refunds are not provided.   An appeal process is available.</w:t>
            </w:r>
          </w:p>
          <w:p w:rsidR="00FF5D4F" w:rsidRDefault="00FF5D4F" w:rsidP="00FF5D4F">
            <w:pPr>
              <w:rPr>
                <w:color w:val="1F497D"/>
              </w:rPr>
            </w:pPr>
          </w:p>
          <w:p w:rsidR="00FF5D4F" w:rsidRDefault="00FF5D4F" w:rsidP="00FF5D4F">
            <w:pPr>
              <w:rPr>
                <w:color w:val="1F497D"/>
              </w:rPr>
            </w:pPr>
            <w:r>
              <w:rPr>
                <w:color w:val="1F497D"/>
              </w:rPr>
              <w:t>We do not accept patron-provided copies of the book in question in return for waiving the book costs.</w:t>
            </w:r>
          </w:p>
          <w:p w:rsidR="00FF5D4F" w:rsidRDefault="00FF5D4F" w:rsidP="00FF5D4F">
            <w:pPr>
              <w:rPr>
                <w:color w:val="1F497D"/>
              </w:rPr>
            </w:pPr>
          </w:p>
          <w:p w:rsidR="00FF5D4F" w:rsidRDefault="00FF5D4F" w:rsidP="00FF5D4F">
            <w:pPr>
              <w:rPr>
                <w:color w:val="1F497D"/>
              </w:rPr>
            </w:pPr>
            <w:r>
              <w:rPr>
                <w:color w:val="1F497D"/>
              </w:rPr>
              <w:t>Here’s a link to our replacement policies page:</w:t>
            </w:r>
          </w:p>
          <w:p w:rsidR="00FF5D4F" w:rsidRDefault="00DB06E8" w:rsidP="00FF5D4F">
            <w:pPr>
              <w:rPr>
                <w:color w:val="1F497D"/>
              </w:rPr>
            </w:pPr>
            <w:hyperlink r:id="rId6" w:history="1">
              <w:r w:rsidR="00FF5D4F">
                <w:rPr>
                  <w:rStyle w:val="Hyperlink"/>
                </w:rPr>
                <w:t>http://www.uflib.ufl.edu/as/replacement.htm</w:t>
              </w:r>
            </w:hyperlink>
          </w:p>
          <w:p w:rsidR="00FF5D4F" w:rsidRDefault="00FF5D4F" w:rsidP="00FF5D4F">
            <w:pPr>
              <w:rPr>
                <w:rFonts w:ascii="Times New Roman" w:hAnsi="Times New Roman"/>
                <w:sz w:val="24"/>
                <w:szCs w:val="24"/>
              </w:rPr>
            </w:pPr>
          </w:p>
        </w:tc>
        <w:tc>
          <w:tcPr>
            <w:tcW w:w="2354" w:type="dxa"/>
          </w:tcPr>
          <w:p w:rsidR="00FF5D4F" w:rsidRDefault="00FF5D4F" w:rsidP="00FF5D4F">
            <w:pPr>
              <w:rPr>
                <w:color w:val="1F497D"/>
              </w:rPr>
            </w:pPr>
            <w:r>
              <w:rPr>
                <w:color w:val="1F497D"/>
              </w:rPr>
              <w:lastRenderedPageBreak/>
              <w:t>yes</w:t>
            </w:r>
          </w:p>
        </w:tc>
      </w:tr>
      <w:tr w:rsidR="00FF5D4F" w:rsidTr="00FF5D4F">
        <w:tc>
          <w:tcPr>
            <w:tcW w:w="1093" w:type="dxa"/>
          </w:tcPr>
          <w:p w:rsidR="00FF5D4F" w:rsidRPr="00785D5C" w:rsidRDefault="00FF5D4F" w:rsidP="00FF5D4F">
            <w:pPr>
              <w:rPr>
                <w:rFonts w:asciiTheme="majorHAnsi" w:hAnsiTheme="majorHAnsi"/>
                <w:sz w:val="24"/>
                <w:szCs w:val="24"/>
              </w:rPr>
            </w:pPr>
            <w:r w:rsidRPr="00785D5C">
              <w:rPr>
                <w:rFonts w:asciiTheme="majorHAnsi" w:hAnsiTheme="majorHAnsi"/>
                <w:sz w:val="24"/>
                <w:szCs w:val="24"/>
              </w:rPr>
              <w:lastRenderedPageBreak/>
              <w:t>UCF</w:t>
            </w:r>
          </w:p>
        </w:tc>
        <w:tc>
          <w:tcPr>
            <w:tcW w:w="5188" w:type="dxa"/>
          </w:tcPr>
          <w:p w:rsidR="00FF5D4F" w:rsidRDefault="00FF5D4F" w:rsidP="00FF5D4F">
            <w:pPr>
              <w:rPr>
                <w:rFonts w:ascii="Times New Roman" w:hAnsi="Times New Roman"/>
                <w:sz w:val="24"/>
                <w:szCs w:val="24"/>
              </w:rPr>
            </w:pPr>
            <w:r>
              <w:rPr>
                <w:rFonts w:ascii="Times New Roman" w:hAnsi="Times New Roman"/>
                <w:sz w:val="24"/>
                <w:szCs w:val="24"/>
              </w:rPr>
              <w:t xml:space="preserve">The cost of the book in Gobi, Alibris.  If the book is less than $51.15 (default) we charge $51.15.  We do accept replacements.  Refund up to 1 year.  </w:t>
            </w:r>
          </w:p>
        </w:tc>
        <w:tc>
          <w:tcPr>
            <w:tcW w:w="2354" w:type="dxa"/>
          </w:tcPr>
          <w:p w:rsidR="00FF5D4F" w:rsidRDefault="00FF5D4F" w:rsidP="00FF5D4F">
            <w:pPr>
              <w:rPr>
                <w:rFonts w:ascii="Times New Roman" w:hAnsi="Times New Roman"/>
                <w:sz w:val="24"/>
                <w:szCs w:val="24"/>
              </w:rPr>
            </w:pPr>
            <w:r>
              <w:rPr>
                <w:rFonts w:ascii="Times New Roman" w:hAnsi="Times New Roman"/>
                <w:sz w:val="24"/>
                <w:szCs w:val="24"/>
              </w:rPr>
              <w:t>yes</w:t>
            </w:r>
          </w:p>
        </w:tc>
      </w:tr>
      <w:tr w:rsidR="00FF5D4F" w:rsidTr="00FF5D4F">
        <w:tc>
          <w:tcPr>
            <w:tcW w:w="1093" w:type="dxa"/>
          </w:tcPr>
          <w:p w:rsidR="00FF5D4F" w:rsidRPr="00785D5C" w:rsidRDefault="00FF5D4F" w:rsidP="00FF5D4F">
            <w:pPr>
              <w:rPr>
                <w:rFonts w:asciiTheme="majorHAnsi" w:hAnsiTheme="majorHAnsi"/>
                <w:sz w:val="24"/>
                <w:szCs w:val="24"/>
              </w:rPr>
            </w:pPr>
            <w:r w:rsidRPr="00785D5C">
              <w:rPr>
                <w:rFonts w:asciiTheme="majorHAnsi" w:hAnsiTheme="majorHAnsi"/>
                <w:sz w:val="24"/>
                <w:szCs w:val="24"/>
              </w:rPr>
              <w:t>UNF</w:t>
            </w:r>
          </w:p>
        </w:tc>
        <w:tc>
          <w:tcPr>
            <w:tcW w:w="5188" w:type="dxa"/>
          </w:tcPr>
          <w:p w:rsidR="00FF5D4F" w:rsidRDefault="00FF5D4F" w:rsidP="00FF5D4F">
            <w:pPr>
              <w:rPr>
                <w:color w:val="1F497D"/>
              </w:rPr>
            </w:pPr>
            <w:r>
              <w:rPr>
                <w:color w:val="1F497D"/>
              </w:rPr>
              <w:t xml:space="preserve">Many years ago at UNF we set a standard lost book charge of $57.65, which at the time was the average cost of a hardback book cited in the </w:t>
            </w:r>
            <w:proofErr w:type="spellStart"/>
            <w:r>
              <w:rPr>
                <w:color w:val="1F497D"/>
              </w:rPr>
              <w:t>Bowker</w:t>
            </w:r>
            <w:proofErr w:type="spellEnd"/>
            <w:r>
              <w:rPr>
                <w:color w:val="1F497D"/>
              </w:rPr>
              <w:t xml:space="preserve"> Annual.   We continue today with that standard cost, but reserve the right to charge the actual replacement cost if it is higher.  We also reserve the right to deny a refund after 180 days, but we almost always refund replacement costs even after the grace period.</w:t>
            </w:r>
          </w:p>
          <w:p w:rsidR="00FF5D4F" w:rsidRDefault="00FF5D4F" w:rsidP="00FF5D4F">
            <w:pPr>
              <w:rPr>
                <w:rFonts w:ascii="Times New Roman" w:hAnsi="Times New Roman"/>
                <w:sz w:val="24"/>
                <w:szCs w:val="24"/>
              </w:rPr>
            </w:pPr>
          </w:p>
        </w:tc>
        <w:tc>
          <w:tcPr>
            <w:tcW w:w="2354" w:type="dxa"/>
          </w:tcPr>
          <w:p w:rsidR="00FF5D4F" w:rsidRDefault="00FF5D4F" w:rsidP="00FF5D4F">
            <w:pPr>
              <w:rPr>
                <w:color w:val="1F497D"/>
              </w:rPr>
            </w:pPr>
          </w:p>
        </w:tc>
      </w:tr>
      <w:tr w:rsidR="00FF5D4F" w:rsidTr="00FF5D4F">
        <w:tc>
          <w:tcPr>
            <w:tcW w:w="1093" w:type="dxa"/>
          </w:tcPr>
          <w:p w:rsidR="00FF5D4F" w:rsidRPr="00785D5C" w:rsidRDefault="00FF5D4F" w:rsidP="00FF5D4F">
            <w:pPr>
              <w:rPr>
                <w:rFonts w:asciiTheme="majorHAnsi" w:hAnsiTheme="majorHAnsi"/>
                <w:sz w:val="24"/>
                <w:szCs w:val="24"/>
              </w:rPr>
            </w:pPr>
            <w:r w:rsidRPr="00785D5C">
              <w:rPr>
                <w:rFonts w:asciiTheme="majorHAnsi" w:hAnsiTheme="majorHAnsi"/>
                <w:sz w:val="24"/>
                <w:szCs w:val="24"/>
              </w:rPr>
              <w:t>USF</w:t>
            </w:r>
          </w:p>
        </w:tc>
        <w:tc>
          <w:tcPr>
            <w:tcW w:w="5188" w:type="dxa"/>
          </w:tcPr>
          <w:p w:rsidR="00FF5D4F" w:rsidRPr="00E72588" w:rsidRDefault="00FF5D4F" w:rsidP="00FF5D4F">
            <w:pPr>
              <w:rPr>
                <w:color w:val="1F497D"/>
              </w:rPr>
            </w:pPr>
            <w:r>
              <w:rPr>
                <w:color w:val="1F497D"/>
              </w:rPr>
              <w:t>USF charges a default $70.64 for lost items and will reimburse if the book is returned within two years.  We do not accept replacements.</w:t>
            </w:r>
          </w:p>
        </w:tc>
        <w:tc>
          <w:tcPr>
            <w:tcW w:w="2354" w:type="dxa"/>
          </w:tcPr>
          <w:p w:rsidR="00FF5D4F" w:rsidRDefault="00FF5D4F" w:rsidP="00FF5D4F">
            <w:pPr>
              <w:rPr>
                <w:color w:val="1F497D"/>
              </w:rPr>
            </w:pPr>
          </w:p>
        </w:tc>
      </w:tr>
      <w:tr w:rsidR="00FF5D4F" w:rsidTr="00FF5D4F">
        <w:tc>
          <w:tcPr>
            <w:tcW w:w="1093" w:type="dxa"/>
          </w:tcPr>
          <w:p w:rsidR="00FF5D4F" w:rsidRPr="00785D5C" w:rsidRDefault="00FF5D4F" w:rsidP="00FF5D4F">
            <w:pPr>
              <w:rPr>
                <w:rFonts w:asciiTheme="majorHAnsi" w:hAnsiTheme="majorHAnsi"/>
                <w:sz w:val="24"/>
                <w:szCs w:val="24"/>
              </w:rPr>
            </w:pPr>
            <w:r w:rsidRPr="00785D5C">
              <w:rPr>
                <w:rFonts w:asciiTheme="majorHAnsi" w:hAnsiTheme="majorHAnsi"/>
                <w:sz w:val="24"/>
                <w:szCs w:val="24"/>
              </w:rPr>
              <w:t>UWF</w:t>
            </w:r>
          </w:p>
        </w:tc>
        <w:tc>
          <w:tcPr>
            <w:tcW w:w="5188" w:type="dxa"/>
          </w:tcPr>
          <w:p w:rsidR="00FF5D4F" w:rsidRDefault="00FF5D4F" w:rsidP="00FF5D4F">
            <w:r>
              <w:rPr>
                <w:rFonts w:ascii="Arial" w:hAnsi="Arial" w:cs="Arial"/>
                <w:sz w:val="20"/>
                <w:szCs w:val="20"/>
              </w:rPr>
              <w:t>Replacement cost is $75. </w:t>
            </w:r>
          </w:p>
          <w:p w:rsidR="00FF5D4F" w:rsidRDefault="00FF5D4F" w:rsidP="00FF5D4F">
            <w:r>
              <w:rPr>
                <w:rFonts w:ascii="Arial" w:hAnsi="Arial" w:cs="Arial"/>
                <w:sz w:val="20"/>
                <w:szCs w:val="20"/>
              </w:rPr>
              <w:t>Patrons have 6 months to pay it. </w:t>
            </w:r>
          </w:p>
          <w:p w:rsidR="00FF5D4F" w:rsidRDefault="00FF5D4F" w:rsidP="00FF5D4F">
            <w:r>
              <w:rPr>
                <w:rFonts w:ascii="Arial" w:hAnsi="Arial" w:cs="Arial"/>
                <w:sz w:val="20"/>
                <w:szCs w:val="20"/>
              </w:rPr>
              <w:t>We do accept replacements (within 6 months) as long as they are the same edition or newer and in good condition if used. </w:t>
            </w:r>
          </w:p>
          <w:p w:rsidR="00FF5D4F" w:rsidRDefault="00FF5D4F" w:rsidP="00FF5D4F">
            <w:r>
              <w:rPr>
                <w:rFonts w:ascii="Arial" w:hAnsi="Arial" w:cs="Arial"/>
                <w:sz w:val="20"/>
                <w:szCs w:val="20"/>
              </w:rPr>
              <w:t>Generally we will take the fine off as long as the book has not been withdrawn/ordered.</w:t>
            </w:r>
          </w:p>
          <w:p w:rsidR="00FF5D4F" w:rsidRDefault="00FF5D4F" w:rsidP="00FF5D4F">
            <w:pPr>
              <w:rPr>
                <w:rFonts w:ascii="Times New Roman" w:hAnsi="Times New Roman"/>
                <w:sz w:val="24"/>
                <w:szCs w:val="24"/>
              </w:rPr>
            </w:pPr>
          </w:p>
        </w:tc>
        <w:tc>
          <w:tcPr>
            <w:tcW w:w="2354" w:type="dxa"/>
          </w:tcPr>
          <w:p w:rsidR="00FF5D4F" w:rsidRDefault="00FF5D4F" w:rsidP="00FF5D4F">
            <w:pPr>
              <w:rPr>
                <w:rFonts w:ascii="Arial" w:hAnsi="Arial" w:cs="Arial"/>
                <w:sz w:val="20"/>
                <w:szCs w:val="20"/>
              </w:rPr>
            </w:pPr>
            <w:r>
              <w:rPr>
                <w:rFonts w:ascii="Arial" w:hAnsi="Arial" w:cs="Arial"/>
                <w:sz w:val="20"/>
                <w:szCs w:val="20"/>
              </w:rPr>
              <w:t>yes</w:t>
            </w:r>
          </w:p>
        </w:tc>
      </w:tr>
    </w:tbl>
    <w:p w:rsidR="00785D5C" w:rsidRPr="00785D5C" w:rsidRDefault="00785D5C" w:rsidP="00785D5C">
      <w:pPr>
        <w:ind w:left="1440"/>
        <w:rPr>
          <w:rFonts w:ascii="Times New Roman" w:hAnsi="Times New Roman"/>
          <w:sz w:val="24"/>
          <w:szCs w:val="24"/>
        </w:rPr>
      </w:pPr>
    </w:p>
    <w:p w:rsidR="00FF5D4F" w:rsidRDefault="00FF5D4F" w:rsidP="00664D59">
      <w:pPr>
        <w:rPr>
          <w:rFonts w:ascii="Times New Roman" w:hAnsi="Times New Roman"/>
          <w:sz w:val="24"/>
          <w:szCs w:val="24"/>
        </w:rPr>
      </w:pPr>
    </w:p>
    <w:p w:rsidR="00785D5C" w:rsidRPr="00664D59" w:rsidRDefault="00664D59" w:rsidP="00664D59">
      <w:pPr>
        <w:rPr>
          <w:rFonts w:ascii="Times New Roman" w:hAnsi="Times New Roman"/>
          <w:sz w:val="24"/>
          <w:szCs w:val="24"/>
        </w:rPr>
      </w:pPr>
      <w:r>
        <w:rPr>
          <w:rFonts w:ascii="Times New Roman" w:hAnsi="Times New Roman"/>
          <w:sz w:val="24"/>
          <w:szCs w:val="24"/>
        </w:rPr>
        <w:t xml:space="preserve">Florida State Colleges - </w:t>
      </w:r>
      <w:r w:rsidRPr="00AF643B">
        <w:rPr>
          <w:rFonts w:eastAsia="Times New Roman"/>
          <w:sz w:val="28"/>
        </w:rPr>
        <w:t xml:space="preserve">varies at each institution anywhere from 25.00 to 75.00.  (Brenda </w:t>
      </w:r>
      <w:proofErr w:type="spellStart"/>
      <w:r w:rsidRPr="00AF643B">
        <w:rPr>
          <w:rFonts w:eastAsia="Times New Roman"/>
          <w:sz w:val="28"/>
        </w:rPr>
        <w:t>Rutten</w:t>
      </w:r>
      <w:proofErr w:type="spellEnd"/>
      <w:r w:rsidRPr="00AF643B">
        <w:rPr>
          <w:rFonts w:eastAsia="Times New Roman"/>
          <w:sz w:val="28"/>
        </w:rPr>
        <w:t>)</w:t>
      </w:r>
    </w:p>
    <w:p w:rsidR="0072004E" w:rsidRDefault="0072004E" w:rsidP="00664D59">
      <w:pPr>
        <w:rPr>
          <w:rFonts w:ascii="Times New Roman" w:hAnsi="Times New Roman"/>
          <w:sz w:val="24"/>
          <w:szCs w:val="24"/>
        </w:rPr>
      </w:pPr>
    </w:p>
    <w:p w:rsidR="00664D59" w:rsidRPr="00664D59" w:rsidRDefault="00664D59" w:rsidP="00664D59">
      <w:pPr>
        <w:rPr>
          <w:rFonts w:ascii="Times New Roman" w:hAnsi="Times New Roman"/>
          <w:sz w:val="24"/>
          <w:szCs w:val="24"/>
        </w:rPr>
      </w:pPr>
    </w:p>
    <w:p w:rsidR="0072004E" w:rsidRDefault="0072004E" w:rsidP="00785D5C">
      <w:pPr>
        <w:pStyle w:val="ListParagraph"/>
        <w:ind w:left="1440"/>
        <w:rPr>
          <w:rFonts w:ascii="Times New Roman" w:hAnsi="Times New Roman"/>
          <w:sz w:val="24"/>
          <w:szCs w:val="24"/>
        </w:rPr>
      </w:pPr>
    </w:p>
    <w:p w:rsidR="0072004E" w:rsidRDefault="0072004E" w:rsidP="00785D5C">
      <w:pPr>
        <w:pStyle w:val="ListParagraph"/>
        <w:ind w:left="1440"/>
        <w:rPr>
          <w:rFonts w:ascii="Times New Roman" w:hAnsi="Times New Roman"/>
          <w:sz w:val="24"/>
          <w:szCs w:val="24"/>
        </w:rPr>
      </w:pPr>
    </w:p>
    <w:p w:rsidR="00235409" w:rsidRDefault="00235409" w:rsidP="00235409">
      <w:pPr>
        <w:pStyle w:val="ListParagraph"/>
        <w:numPr>
          <w:ilvl w:val="1"/>
          <w:numId w:val="3"/>
        </w:numPr>
        <w:rPr>
          <w:rFonts w:ascii="Times New Roman" w:hAnsi="Times New Roman"/>
          <w:sz w:val="24"/>
          <w:szCs w:val="24"/>
        </w:rPr>
      </w:pPr>
      <w:r>
        <w:rPr>
          <w:rFonts w:ascii="Times New Roman" w:hAnsi="Times New Roman"/>
          <w:sz w:val="24"/>
          <w:szCs w:val="24"/>
        </w:rPr>
        <w:t xml:space="preserve">Each institution is charging their own prices for the lost book? </w:t>
      </w:r>
    </w:p>
    <w:p w:rsidR="00235409" w:rsidRPr="000E4126" w:rsidRDefault="00235409" w:rsidP="00235409">
      <w:pPr>
        <w:pStyle w:val="ListParagraph"/>
        <w:numPr>
          <w:ilvl w:val="1"/>
          <w:numId w:val="3"/>
        </w:numPr>
        <w:rPr>
          <w:rFonts w:ascii="Times New Roman" w:hAnsi="Times New Roman"/>
          <w:sz w:val="24"/>
          <w:szCs w:val="24"/>
        </w:rPr>
      </w:pPr>
      <w:r w:rsidRPr="000E4126">
        <w:rPr>
          <w:rFonts w:ascii="Times New Roman" w:hAnsi="Times New Roman"/>
          <w:sz w:val="24"/>
          <w:szCs w:val="24"/>
        </w:rPr>
        <w:t xml:space="preserve">We are charging our patrons for lost UBorrow items (from other libraries) </w:t>
      </w:r>
    </w:p>
    <w:p w:rsidR="00235409" w:rsidRPr="000E4126" w:rsidRDefault="00235409" w:rsidP="00235409">
      <w:pPr>
        <w:pStyle w:val="ListParagraph"/>
        <w:numPr>
          <w:ilvl w:val="1"/>
          <w:numId w:val="3"/>
        </w:numPr>
        <w:rPr>
          <w:rFonts w:ascii="Times New Roman" w:hAnsi="Times New Roman"/>
          <w:sz w:val="24"/>
          <w:szCs w:val="24"/>
        </w:rPr>
      </w:pPr>
      <w:r w:rsidRPr="000E4126">
        <w:rPr>
          <w:rFonts w:ascii="Times New Roman" w:hAnsi="Times New Roman"/>
          <w:sz w:val="24"/>
          <w:szCs w:val="24"/>
        </w:rPr>
        <w:t xml:space="preserve">What about patrons providing replacement items </w:t>
      </w:r>
    </w:p>
    <w:p w:rsidR="00235409" w:rsidRPr="000E4126" w:rsidRDefault="00235409" w:rsidP="00235409">
      <w:pPr>
        <w:pStyle w:val="ListParagraph"/>
        <w:numPr>
          <w:ilvl w:val="1"/>
          <w:numId w:val="3"/>
        </w:numPr>
        <w:rPr>
          <w:rFonts w:ascii="Times New Roman" w:hAnsi="Times New Roman"/>
          <w:sz w:val="24"/>
          <w:szCs w:val="24"/>
        </w:rPr>
      </w:pPr>
      <w:r w:rsidRPr="000E4126">
        <w:rPr>
          <w:rFonts w:ascii="Times New Roman" w:hAnsi="Times New Roman"/>
          <w:sz w:val="24"/>
          <w:szCs w:val="24"/>
        </w:rPr>
        <w:t>We don't accept that at UF; our default is $100.00 for non-science books.</w:t>
      </w:r>
      <w:r>
        <w:rPr>
          <w:rFonts w:ascii="Times New Roman" w:hAnsi="Times New Roman"/>
          <w:sz w:val="24"/>
          <w:szCs w:val="24"/>
        </w:rPr>
        <w:t xml:space="preserve"> </w:t>
      </w:r>
    </w:p>
    <w:p w:rsidR="00235409" w:rsidRDefault="00235409" w:rsidP="00235409">
      <w:pPr>
        <w:pStyle w:val="ListParagraph"/>
        <w:numPr>
          <w:ilvl w:val="1"/>
          <w:numId w:val="3"/>
        </w:numPr>
        <w:rPr>
          <w:rFonts w:ascii="Times New Roman" w:hAnsi="Times New Roman"/>
          <w:sz w:val="24"/>
          <w:szCs w:val="24"/>
        </w:rPr>
      </w:pPr>
      <w:r>
        <w:rPr>
          <w:rFonts w:ascii="Times New Roman" w:hAnsi="Times New Roman"/>
          <w:sz w:val="24"/>
          <w:szCs w:val="24"/>
        </w:rPr>
        <w:t xml:space="preserve">Bring in State Colleges and or rep to help with discussion </w:t>
      </w:r>
    </w:p>
    <w:p w:rsidR="00235409" w:rsidRDefault="00235409" w:rsidP="00235409">
      <w:pPr>
        <w:pStyle w:val="ListParagraph"/>
        <w:numPr>
          <w:ilvl w:val="1"/>
          <w:numId w:val="3"/>
        </w:numPr>
        <w:rPr>
          <w:rFonts w:ascii="Times New Roman" w:hAnsi="Times New Roman"/>
          <w:sz w:val="24"/>
          <w:szCs w:val="24"/>
        </w:rPr>
      </w:pPr>
      <w:r>
        <w:rPr>
          <w:rFonts w:ascii="Times New Roman" w:hAnsi="Times New Roman"/>
          <w:sz w:val="24"/>
          <w:szCs w:val="24"/>
        </w:rPr>
        <w:t>USF / NCF does not accept replacement books</w:t>
      </w:r>
    </w:p>
    <w:p w:rsidR="00235409" w:rsidRDefault="00235409" w:rsidP="00235409">
      <w:pPr>
        <w:pStyle w:val="ListParagraph"/>
        <w:numPr>
          <w:ilvl w:val="1"/>
          <w:numId w:val="3"/>
        </w:numPr>
        <w:rPr>
          <w:rFonts w:ascii="Times New Roman" w:hAnsi="Times New Roman"/>
          <w:sz w:val="24"/>
          <w:szCs w:val="24"/>
        </w:rPr>
      </w:pPr>
      <w:r>
        <w:rPr>
          <w:rFonts w:ascii="Times New Roman" w:hAnsi="Times New Roman"/>
          <w:sz w:val="24"/>
          <w:szCs w:val="24"/>
        </w:rPr>
        <w:t>UNF / FGCU does accept replacement books.</w:t>
      </w:r>
    </w:p>
    <w:p w:rsidR="00235409" w:rsidRPr="000E4126" w:rsidRDefault="00235409" w:rsidP="00235409">
      <w:pPr>
        <w:pStyle w:val="ListParagraph"/>
        <w:numPr>
          <w:ilvl w:val="1"/>
          <w:numId w:val="3"/>
        </w:numPr>
        <w:rPr>
          <w:rFonts w:ascii="Times New Roman" w:hAnsi="Times New Roman"/>
          <w:sz w:val="24"/>
          <w:szCs w:val="24"/>
        </w:rPr>
      </w:pPr>
      <w:r>
        <w:rPr>
          <w:rFonts w:ascii="Times New Roman" w:hAnsi="Times New Roman"/>
          <w:sz w:val="24"/>
          <w:szCs w:val="24"/>
        </w:rPr>
        <w:t>How much is charged for replacement costs?</w:t>
      </w:r>
    </w:p>
    <w:p w:rsidR="00235409" w:rsidRDefault="00235409"/>
    <w:p w:rsidR="00A46E88" w:rsidRDefault="00A46E88"/>
    <w:p w:rsidR="00A46E88" w:rsidRDefault="00A46E88"/>
    <w:p w:rsidR="00A46E88" w:rsidRDefault="00A46E88"/>
    <w:p w:rsidR="00A46E88" w:rsidRDefault="00A46E88"/>
    <w:p w:rsidR="00235409" w:rsidRPr="00D6783B" w:rsidRDefault="00235409" w:rsidP="00D6783B">
      <w:pPr>
        <w:rPr>
          <w:b/>
          <w:szCs w:val="20"/>
          <w:highlight w:val="yellow"/>
        </w:rPr>
      </w:pPr>
      <w:r w:rsidRPr="00D6783B">
        <w:rPr>
          <w:b/>
          <w:sz w:val="32"/>
          <w:szCs w:val="20"/>
          <w:highlight w:val="yellow"/>
        </w:rPr>
        <w:t>Water damage</w:t>
      </w:r>
      <w:r w:rsidR="00AF643B" w:rsidRPr="00D6783B">
        <w:rPr>
          <w:b/>
          <w:sz w:val="32"/>
          <w:szCs w:val="20"/>
          <w:highlight w:val="yellow"/>
        </w:rPr>
        <w:t xml:space="preserve"> / inked up and highlighted books and taped up books</w:t>
      </w:r>
    </w:p>
    <w:p w:rsidR="00AF643B" w:rsidRDefault="00AF643B" w:rsidP="00AF643B">
      <w:pPr>
        <w:rPr>
          <w:sz w:val="20"/>
          <w:szCs w:val="20"/>
          <w:highlight w:val="yellow"/>
        </w:rPr>
      </w:pPr>
    </w:p>
    <w:p w:rsidR="00AF643B" w:rsidRDefault="00AF643B" w:rsidP="00AF643B">
      <w:pPr>
        <w:pStyle w:val="ListParagraph"/>
        <w:numPr>
          <w:ilvl w:val="1"/>
          <w:numId w:val="1"/>
        </w:numPr>
        <w:rPr>
          <w:sz w:val="20"/>
          <w:szCs w:val="20"/>
        </w:rPr>
      </w:pPr>
      <w:r w:rsidRPr="00AF643B">
        <w:rPr>
          <w:sz w:val="20"/>
          <w:szCs w:val="20"/>
        </w:rPr>
        <w:t xml:space="preserve">Does lost books workflow that we are discussing also cover water damaged books and books that are damaged due to ILL staff taping the covers </w:t>
      </w:r>
    </w:p>
    <w:p w:rsidR="00A601CC" w:rsidRPr="00AF643B" w:rsidRDefault="00A601CC" w:rsidP="00AF643B">
      <w:pPr>
        <w:pStyle w:val="ListParagraph"/>
        <w:numPr>
          <w:ilvl w:val="1"/>
          <w:numId w:val="1"/>
        </w:numPr>
        <w:rPr>
          <w:sz w:val="20"/>
          <w:szCs w:val="20"/>
        </w:rPr>
      </w:pPr>
      <w:r>
        <w:rPr>
          <w:sz w:val="20"/>
          <w:szCs w:val="20"/>
        </w:rPr>
        <w:t>From a UCF perspective it appears that books coming back from UBorrow have more papers, stickers, highlighted and underlined than books coming through traditional ILL.</w:t>
      </w:r>
    </w:p>
    <w:p w:rsidR="00AF643B" w:rsidRDefault="00AF643B" w:rsidP="00AF643B">
      <w:pPr>
        <w:rPr>
          <w:sz w:val="20"/>
          <w:szCs w:val="20"/>
          <w:highlight w:val="yellow"/>
        </w:rPr>
      </w:pPr>
    </w:p>
    <w:p w:rsidR="00235409" w:rsidRPr="00D6783B" w:rsidRDefault="00235409" w:rsidP="00D6783B">
      <w:pPr>
        <w:rPr>
          <w:b/>
          <w:sz w:val="32"/>
          <w:szCs w:val="20"/>
        </w:rPr>
      </w:pPr>
      <w:r w:rsidRPr="00D6783B">
        <w:rPr>
          <w:b/>
          <w:sz w:val="32"/>
          <w:szCs w:val="20"/>
        </w:rPr>
        <w:t>Lending – who charges, who does not charge</w:t>
      </w:r>
    </w:p>
    <w:p w:rsidR="00AF643B" w:rsidRDefault="00AF643B" w:rsidP="00AF643B">
      <w:pPr>
        <w:rPr>
          <w:sz w:val="20"/>
          <w:szCs w:val="20"/>
          <w:highlight w:val="yellow"/>
        </w:rPr>
      </w:pPr>
    </w:p>
    <w:tbl>
      <w:tblPr>
        <w:tblStyle w:val="TableGrid"/>
        <w:tblW w:w="0" w:type="auto"/>
        <w:tblLook w:val="04A0" w:firstRow="1" w:lastRow="0" w:firstColumn="1" w:lastColumn="0" w:noHBand="0" w:noVBand="1"/>
      </w:tblPr>
      <w:tblGrid>
        <w:gridCol w:w="1525"/>
        <w:gridCol w:w="2340"/>
        <w:gridCol w:w="2070"/>
      </w:tblGrid>
      <w:tr w:rsidR="00AF643B" w:rsidTr="00D6783B">
        <w:tc>
          <w:tcPr>
            <w:tcW w:w="1525" w:type="dxa"/>
          </w:tcPr>
          <w:p w:rsidR="00AF643B" w:rsidRPr="00D6783B" w:rsidRDefault="00AF643B" w:rsidP="00AF643B">
            <w:pPr>
              <w:rPr>
                <w:sz w:val="20"/>
                <w:szCs w:val="20"/>
              </w:rPr>
            </w:pPr>
          </w:p>
        </w:tc>
        <w:tc>
          <w:tcPr>
            <w:tcW w:w="2340" w:type="dxa"/>
          </w:tcPr>
          <w:p w:rsidR="00AF643B" w:rsidRPr="00D6783B" w:rsidRDefault="00D6783B" w:rsidP="00AF643B">
            <w:pPr>
              <w:rPr>
                <w:sz w:val="20"/>
                <w:szCs w:val="20"/>
              </w:rPr>
            </w:pPr>
            <w:r w:rsidRPr="00D6783B">
              <w:rPr>
                <w:sz w:val="20"/>
                <w:szCs w:val="20"/>
              </w:rPr>
              <w:t>Charge non-</w:t>
            </w:r>
            <w:proofErr w:type="spellStart"/>
            <w:r w:rsidRPr="00D6783B">
              <w:rPr>
                <w:sz w:val="20"/>
                <w:szCs w:val="20"/>
              </w:rPr>
              <w:t>recip</w:t>
            </w:r>
            <w:proofErr w:type="spellEnd"/>
            <w:r w:rsidRPr="00D6783B">
              <w:rPr>
                <w:sz w:val="20"/>
                <w:szCs w:val="20"/>
              </w:rPr>
              <w:t xml:space="preserve"> libraries</w:t>
            </w:r>
          </w:p>
        </w:tc>
        <w:tc>
          <w:tcPr>
            <w:tcW w:w="2070" w:type="dxa"/>
          </w:tcPr>
          <w:p w:rsidR="00AF643B" w:rsidRPr="00D6783B" w:rsidRDefault="00D6783B" w:rsidP="00AF643B">
            <w:pPr>
              <w:rPr>
                <w:sz w:val="20"/>
                <w:szCs w:val="20"/>
              </w:rPr>
            </w:pPr>
            <w:r w:rsidRPr="00D6783B">
              <w:rPr>
                <w:sz w:val="20"/>
                <w:szCs w:val="20"/>
              </w:rPr>
              <w:t>Do not charge anyone</w:t>
            </w:r>
          </w:p>
        </w:tc>
      </w:tr>
      <w:tr w:rsidR="00D6783B" w:rsidTr="00D6783B">
        <w:tc>
          <w:tcPr>
            <w:tcW w:w="1525" w:type="dxa"/>
          </w:tcPr>
          <w:p w:rsidR="00D6783B" w:rsidRPr="00D6783B" w:rsidRDefault="00D6783B" w:rsidP="00D6783B">
            <w:pPr>
              <w:rPr>
                <w:sz w:val="20"/>
                <w:szCs w:val="20"/>
              </w:rPr>
            </w:pPr>
            <w:r w:rsidRPr="00D6783B">
              <w:rPr>
                <w:sz w:val="20"/>
                <w:szCs w:val="20"/>
              </w:rPr>
              <w:t>FAMU</w:t>
            </w:r>
          </w:p>
        </w:tc>
        <w:tc>
          <w:tcPr>
            <w:tcW w:w="2340" w:type="dxa"/>
          </w:tcPr>
          <w:p w:rsidR="00D6783B" w:rsidRPr="00D6783B" w:rsidRDefault="00D6783B" w:rsidP="00D6783B">
            <w:pPr>
              <w:rPr>
                <w:sz w:val="20"/>
                <w:szCs w:val="20"/>
              </w:rPr>
            </w:pPr>
          </w:p>
        </w:tc>
        <w:tc>
          <w:tcPr>
            <w:tcW w:w="2070" w:type="dxa"/>
          </w:tcPr>
          <w:p w:rsidR="00D6783B" w:rsidRPr="00D6783B" w:rsidRDefault="00D6783B" w:rsidP="00D6783B">
            <w:pPr>
              <w:rPr>
                <w:sz w:val="20"/>
                <w:szCs w:val="20"/>
              </w:rPr>
            </w:pPr>
            <w:r w:rsidRPr="00D6783B">
              <w:rPr>
                <w:sz w:val="20"/>
                <w:szCs w:val="20"/>
              </w:rPr>
              <w:t>x</w:t>
            </w:r>
          </w:p>
        </w:tc>
      </w:tr>
      <w:tr w:rsidR="00D6783B" w:rsidTr="00D6783B">
        <w:tc>
          <w:tcPr>
            <w:tcW w:w="1525" w:type="dxa"/>
          </w:tcPr>
          <w:p w:rsidR="00D6783B" w:rsidRPr="00D6783B" w:rsidRDefault="00D6783B" w:rsidP="00D6783B">
            <w:pPr>
              <w:rPr>
                <w:sz w:val="20"/>
                <w:szCs w:val="20"/>
              </w:rPr>
            </w:pPr>
            <w:r w:rsidRPr="00D6783B">
              <w:rPr>
                <w:sz w:val="20"/>
                <w:szCs w:val="20"/>
              </w:rPr>
              <w:t>FAU</w:t>
            </w:r>
          </w:p>
        </w:tc>
        <w:tc>
          <w:tcPr>
            <w:tcW w:w="2340" w:type="dxa"/>
          </w:tcPr>
          <w:p w:rsidR="00D6783B" w:rsidRPr="00D6783B" w:rsidRDefault="00D6783B" w:rsidP="00D6783B">
            <w:pPr>
              <w:rPr>
                <w:sz w:val="20"/>
                <w:szCs w:val="20"/>
              </w:rPr>
            </w:pPr>
            <w:r w:rsidRPr="00D6783B">
              <w:rPr>
                <w:sz w:val="20"/>
                <w:szCs w:val="20"/>
              </w:rPr>
              <w:t>x</w:t>
            </w:r>
          </w:p>
        </w:tc>
        <w:tc>
          <w:tcPr>
            <w:tcW w:w="2070" w:type="dxa"/>
          </w:tcPr>
          <w:p w:rsidR="00D6783B" w:rsidRPr="00D6783B" w:rsidRDefault="00D6783B" w:rsidP="00D6783B">
            <w:pPr>
              <w:rPr>
                <w:sz w:val="20"/>
                <w:szCs w:val="20"/>
              </w:rPr>
            </w:pPr>
          </w:p>
        </w:tc>
      </w:tr>
      <w:tr w:rsidR="00D6783B" w:rsidTr="00D6783B">
        <w:tc>
          <w:tcPr>
            <w:tcW w:w="1525" w:type="dxa"/>
          </w:tcPr>
          <w:p w:rsidR="00D6783B" w:rsidRPr="00D6783B" w:rsidRDefault="00D6783B" w:rsidP="00D6783B">
            <w:pPr>
              <w:rPr>
                <w:sz w:val="20"/>
                <w:szCs w:val="20"/>
              </w:rPr>
            </w:pPr>
            <w:r w:rsidRPr="00D6783B">
              <w:rPr>
                <w:sz w:val="20"/>
                <w:szCs w:val="20"/>
              </w:rPr>
              <w:t>FGCU</w:t>
            </w:r>
          </w:p>
        </w:tc>
        <w:tc>
          <w:tcPr>
            <w:tcW w:w="2340" w:type="dxa"/>
          </w:tcPr>
          <w:p w:rsidR="00D6783B" w:rsidRPr="00D6783B" w:rsidRDefault="00D6783B" w:rsidP="00D6783B">
            <w:pPr>
              <w:rPr>
                <w:sz w:val="20"/>
                <w:szCs w:val="20"/>
              </w:rPr>
            </w:pPr>
            <w:r w:rsidRPr="00D6783B">
              <w:rPr>
                <w:sz w:val="20"/>
                <w:szCs w:val="20"/>
              </w:rPr>
              <w:t>x</w:t>
            </w:r>
          </w:p>
        </w:tc>
        <w:tc>
          <w:tcPr>
            <w:tcW w:w="2070" w:type="dxa"/>
          </w:tcPr>
          <w:p w:rsidR="00D6783B" w:rsidRPr="00D6783B" w:rsidRDefault="00D6783B" w:rsidP="00D6783B">
            <w:pPr>
              <w:rPr>
                <w:sz w:val="20"/>
                <w:szCs w:val="20"/>
              </w:rPr>
            </w:pPr>
          </w:p>
        </w:tc>
      </w:tr>
      <w:tr w:rsidR="00D6783B" w:rsidTr="00D6783B">
        <w:tc>
          <w:tcPr>
            <w:tcW w:w="1525" w:type="dxa"/>
          </w:tcPr>
          <w:p w:rsidR="00D6783B" w:rsidRPr="00D6783B" w:rsidRDefault="00D6783B" w:rsidP="00D6783B">
            <w:pPr>
              <w:rPr>
                <w:sz w:val="20"/>
                <w:szCs w:val="20"/>
              </w:rPr>
            </w:pPr>
            <w:r w:rsidRPr="00D6783B">
              <w:rPr>
                <w:sz w:val="20"/>
                <w:szCs w:val="20"/>
              </w:rPr>
              <w:t>FIU</w:t>
            </w:r>
          </w:p>
        </w:tc>
        <w:tc>
          <w:tcPr>
            <w:tcW w:w="2340" w:type="dxa"/>
          </w:tcPr>
          <w:p w:rsidR="00D6783B" w:rsidRPr="00D6783B" w:rsidRDefault="00D6783B" w:rsidP="00D6783B">
            <w:pPr>
              <w:rPr>
                <w:sz w:val="20"/>
                <w:szCs w:val="20"/>
              </w:rPr>
            </w:pPr>
            <w:r w:rsidRPr="00D6783B">
              <w:rPr>
                <w:sz w:val="20"/>
                <w:szCs w:val="20"/>
              </w:rPr>
              <w:t>x</w:t>
            </w:r>
          </w:p>
        </w:tc>
        <w:tc>
          <w:tcPr>
            <w:tcW w:w="2070" w:type="dxa"/>
          </w:tcPr>
          <w:p w:rsidR="00D6783B" w:rsidRPr="00D6783B" w:rsidRDefault="00D6783B" w:rsidP="00D6783B">
            <w:pPr>
              <w:rPr>
                <w:sz w:val="20"/>
                <w:szCs w:val="20"/>
              </w:rPr>
            </w:pPr>
          </w:p>
        </w:tc>
      </w:tr>
      <w:tr w:rsidR="00D6783B" w:rsidTr="00D6783B">
        <w:tc>
          <w:tcPr>
            <w:tcW w:w="1525" w:type="dxa"/>
          </w:tcPr>
          <w:p w:rsidR="00D6783B" w:rsidRPr="00D6783B" w:rsidRDefault="00D6783B" w:rsidP="00D6783B">
            <w:pPr>
              <w:rPr>
                <w:sz w:val="20"/>
                <w:szCs w:val="20"/>
              </w:rPr>
            </w:pPr>
            <w:r w:rsidRPr="00D6783B">
              <w:rPr>
                <w:sz w:val="20"/>
                <w:szCs w:val="20"/>
              </w:rPr>
              <w:t>FSU</w:t>
            </w:r>
          </w:p>
        </w:tc>
        <w:tc>
          <w:tcPr>
            <w:tcW w:w="2340" w:type="dxa"/>
          </w:tcPr>
          <w:p w:rsidR="00D6783B" w:rsidRPr="00D6783B" w:rsidRDefault="00D6783B" w:rsidP="00D6783B">
            <w:pPr>
              <w:rPr>
                <w:sz w:val="20"/>
                <w:szCs w:val="20"/>
              </w:rPr>
            </w:pPr>
            <w:r w:rsidRPr="00D6783B">
              <w:rPr>
                <w:sz w:val="20"/>
                <w:szCs w:val="20"/>
              </w:rPr>
              <w:t>x</w:t>
            </w:r>
          </w:p>
        </w:tc>
        <w:tc>
          <w:tcPr>
            <w:tcW w:w="2070" w:type="dxa"/>
          </w:tcPr>
          <w:p w:rsidR="00D6783B" w:rsidRPr="00D6783B" w:rsidRDefault="00D6783B" w:rsidP="00D6783B">
            <w:pPr>
              <w:rPr>
                <w:sz w:val="20"/>
                <w:szCs w:val="20"/>
              </w:rPr>
            </w:pPr>
            <w:r w:rsidRPr="00D6783B">
              <w:rPr>
                <w:sz w:val="20"/>
                <w:szCs w:val="20"/>
              </w:rPr>
              <w:t>x</w:t>
            </w:r>
          </w:p>
        </w:tc>
      </w:tr>
      <w:tr w:rsidR="00D6783B" w:rsidTr="00D6783B">
        <w:tc>
          <w:tcPr>
            <w:tcW w:w="1525" w:type="dxa"/>
          </w:tcPr>
          <w:p w:rsidR="00D6783B" w:rsidRPr="00D6783B" w:rsidRDefault="00D6783B" w:rsidP="00D6783B">
            <w:pPr>
              <w:rPr>
                <w:sz w:val="20"/>
                <w:szCs w:val="20"/>
              </w:rPr>
            </w:pPr>
            <w:r w:rsidRPr="00D6783B">
              <w:rPr>
                <w:sz w:val="20"/>
                <w:szCs w:val="20"/>
              </w:rPr>
              <w:t>NCF</w:t>
            </w:r>
          </w:p>
        </w:tc>
        <w:tc>
          <w:tcPr>
            <w:tcW w:w="2340" w:type="dxa"/>
          </w:tcPr>
          <w:p w:rsidR="00D6783B" w:rsidRPr="00D6783B" w:rsidRDefault="00D6783B" w:rsidP="00D6783B">
            <w:pPr>
              <w:rPr>
                <w:sz w:val="20"/>
                <w:szCs w:val="20"/>
              </w:rPr>
            </w:pPr>
            <w:r w:rsidRPr="00D6783B">
              <w:rPr>
                <w:sz w:val="20"/>
                <w:szCs w:val="20"/>
              </w:rPr>
              <w:t>x</w:t>
            </w:r>
          </w:p>
        </w:tc>
        <w:tc>
          <w:tcPr>
            <w:tcW w:w="2070" w:type="dxa"/>
          </w:tcPr>
          <w:p w:rsidR="00D6783B" w:rsidRPr="00D6783B" w:rsidRDefault="00D6783B" w:rsidP="00D6783B">
            <w:pPr>
              <w:rPr>
                <w:sz w:val="20"/>
                <w:szCs w:val="20"/>
              </w:rPr>
            </w:pPr>
          </w:p>
        </w:tc>
      </w:tr>
      <w:tr w:rsidR="00D6783B" w:rsidTr="00D6783B">
        <w:tc>
          <w:tcPr>
            <w:tcW w:w="1525" w:type="dxa"/>
          </w:tcPr>
          <w:p w:rsidR="00D6783B" w:rsidRPr="00D6783B" w:rsidRDefault="00D6783B" w:rsidP="00D6783B">
            <w:pPr>
              <w:rPr>
                <w:sz w:val="20"/>
                <w:szCs w:val="20"/>
              </w:rPr>
            </w:pPr>
            <w:r w:rsidRPr="00D6783B">
              <w:rPr>
                <w:sz w:val="20"/>
                <w:szCs w:val="20"/>
              </w:rPr>
              <w:t>UCF</w:t>
            </w:r>
          </w:p>
        </w:tc>
        <w:tc>
          <w:tcPr>
            <w:tcW w:w="2340" w:type="dxa"/>
          </w:tcPr>
          <w:p w:rsidR="00D6783B" w:rsidRPr="00D6783B" w:rsidRDefault="00D6783B" w:rsidP="00D6783B">
            <w:pPr>
              <w:rPr>
                <w:sz w:val="20"/>
                <w:szCs w:val="20"/>
              </w:rPr>
            </w:pPr>
            <w:r w:rsidRPr="00D6783B">
              <w:rPr>
                <w:sz w:val="20"/>
                <w:szCs w:val="20"/>
              </w:rPr>
              <w:t>x</w:t>
            </w:r>
          </w:p>
        </w:tc>
        <w:tc>
          <w:tcPr>
            <w:tcW w:w="2070" w:type="dxa"/>
          </w:tcPr>
          <w:p w:rsidR="00D6783B" w:rsidRPr="00D6783B" w:rsidRDefault="00D6783B" w:rsidP="00D6783B">
            <w:pPr>
              <w:rPr>
                <w:sz w:val="20"/>
                <w:szCs w:val="20"/>
              </w:rPr>
            </w:pPr>
          </w:p>
        </w:tc>
      </w:tr>
      <w:tr w:rsidR="00D6783B" w:rsidTr="00D6783B">
        <w:tc>
          <w:tcPr>
            <w:tcW w:w="1525" w:type="dxa"/>
          </w:tcPr>
          <w:p w:rsidR="00D6783B" w:rsidRPr="00D6783B" w:rsidRDefault="00D6783B" w:rsidP="00D6783B">
            <w:pPr>
              <w:rPr>
                <w:sz w:val="20"/>
                <w:szCs w:val="20"/>
              </w:rPr>
            </w:pPr>
            <w:r w:rsidRPr="00D6783B">
              <w:rPr>
                <w:sz w:val="20"/>
                <w:szCs w:val="20"/>
              </w:rPr>
              <w:t>UF</w:t>
            </w:r>
          </w:p>
        </w:tc>
        <w:tc>
          <w:tcPr>
            <w:tcW w:w="2340" w:type="dxa"/>
          </w:tcPr>
          <w:p w:rsidR="00D6783B" w:rsidRPr="00D6783B" w:rsidRDefault="00D6783B" w:rsidP="00D6783B">
            <w:pPr>
              <w:rPr>
                <w:sz w:val="20"/>
                <w:szCs w:val="20"/>
              </w:rPr>
            </w:pPr>
            <w:r w:rsidRPr="00D6783B">
              <w:rPr>
                <w:sz w:val="20"/>
                <w:szCs w:val="20"/>
              </w:rPr>
              <w:t>x</w:t>
            </w:r>
          </w:p>
        </w:tc>
        <w:tc>
          <w:tcPr>
            <w:tcW w:w="2070" w:type="dxa"/>
          </w:tcPr>
          <w:p w:rsidR="00D6783B" w:rsidRPr="00D6783B" w:rsidRDefault="00D6783B" w:rsidP="00D6783B">
            <w:pPr>
              <w:rPr>
                <w:sz w:val="20"/>
                <w:szCs w:val="20"/>
              </w:rPr>
            </w:pPr>
          </w:p>
        </w:tc>
      </w:tr>
      <w:tr w:rsidR="00D6783B" w:rsidTr="00D6783B">
        <w:tc>
          <w:tcPr>
            <w:tcW w:w="1525" w:type="dxa"/>
          </w:tcPr>
          <w:p w:rsidR="00D6783B" w:rsidRPr="00D6783B" w:rsidRDefault="00D6783B" w:rsidP="00D6783B">
            <w:pPr>
              <w:rPr>
                <w:sz w:val="20"/>
                <w:szCs w:val="20"/>
              </w:rPr>
            </w:pPr>
            <w:r w:rsidRPr="00D6783B">
              <w:rPr>
                <w:sz w:val="20"/>
                <w:szCs w:val="20"/>
              </w:rPr>
              <w:t>UF HEALTH</w:t>
            </w:r>
          </w:p>
        </w:tc>
        <w:tc>
          <w:tcPr>
            <w:tcW w:w="2340" w:type="dxa"/>
          </w:tcPr>
          <w:p w:rsidR="00D6783B" w:rsidRPr="00D6783B" w:rsidRDefault="00D6783B" w:rsidP="00D6783B">
            <w:pPr>
              <w:rPr>
                <w:sz w:val="20"/>
                <w:szCs w:val="20"/>
              </w:rPr>
            </w:pPr>
            <w:r w:rsidRPr="00D6783B">
              <w:rPr>
                <w:sz w:val="20"/>
                <w:szCs w:val="20"/>
              </w:rPr>
              <w:t>x</w:t>
            </w:r>
          </w:p>
        </w:tc>
        <w:tc>
          <w:tcPr>
            <w:tcW w:w="2070" w:type="dxa"/>
          </w:tcPr>
          <w:p w:rsidR="00D6783B" w:rsidRPr="00D6783B" w:rsidRDefault="00D6783B" w:rsidP="00D6783B">
            <w:pPr>
              <w:rPr>
                <w:sz w:val="20"/>
                <w:szCs w:val="20"/>
              </w:rPr>
            </w:pPr>
          </w:p>
        </w:tc>
      </w:tr>
      <w:tr w:rsidR="00D6783B" w:rsidTr="00D6783B">
        <w:tc>
          <w:tcPr>
            <w:tcW w:w="1525" w:type="dxa"/>
          </w:tcPr>
          <w:p w:rsidR="00D6783B" w:rsidRPr="00D6783B" w:rsidRDefault="00D6783B" w:rsidP="00D6783B">
            <w:pPr>
              <w:rPr>
                <w:sz w:val="20"/>
                <w:szCs w:val="20"/>
              </w:rPr>
            </w:pPr>
            <w:r w:rsidRPr="00D6783B">
              <w:rPr>
                <w:sz w:val="20"/>
                <w:szCs w:val="20"/>
              </w:rPr>
              <w:t>UNF</w:t>
            </w:r>
          </w:p>
        </w:tc>
        <w:tc>
          <w:tcPr>
            <w:tcW w:w="2340" w:type="dxa"/>
          </w:tcPr>
          <w:p w:rsidR="00D6783B" w:rsidRPr="00D6783B" w:rsidRDefault="00D6783B" w:rsidP="00D6783B">
            <w:pPr>
              <w:rPr>
                <w:sz w:val="20"/>
                <w:szCs w:val="20"/>
              </w:rPr>
            </w:pPr>
            <w:r w:rsidRPr="00D6783B">
              <w:rPr>
                <w:sz w:val="20"/>
                <w:szCs w:val="20"/>
              </w:rPr>
              <w:t>x</w:t>
            </w:r>
          </w:p>
        </w:tc>
        <w:tc>
          <w:tcPr>
            <w:tcW w:w="2070" w:type="dxa"/>
          </w:tcPr>
          <w:p w:rsidR="00D6783B" w:rsidRPr="00D6783B" w:rsidRDefault="00D6783B" w:rsidP="00D6783B">
            <w:pPr>
              <w:rPr>
                <w:sz w:val="20"/>
                <w:szCs w:val="20"/>
              </w:rPr>
            </w:pPr>
          </w:p>
        </w:tc>
      </w:tr>
      <w:tr w:rsidR="00D6783B" w:rsidTr="00D6783B">
        <w:tc>
          <w:tcPr>
            <w:tcW w:w="1525" w:type="dxa"/>
          </w:tcPr>
          <w:p w:rsidR="00D6783B" w:rsidRPr="00D6783B" w:rsidRDefault="00D6783B" w:rsidP="00D6783B">
            <w:pPr>
              <w:rPr>
                <w:sz w:val="20"/>
                <w:szCs w:val="20"/>
              </w:rPr>
            </w:pPr>
            <w:r w:rsidRPr="00D6783B">
              <w:rPr>
                <w:sz w:val="20"/>
                <w:szCs w:val="20"/>
              </w:rPr>
              <w:t>USF</w:t>
            </w:r>
          </w:p>
        </w:tc>
        <w:tc>
          <w:tcPr>
            <w:tcW w:w="2340" w:type="dxa"/>
          </w:tcPr>
          <w:p w:rsidR="00D6783B" w:rsidRPr="00D6783B" w:rsidRDefault="00D6783B" w:rsidP="00D6783B">
            <w:pPr>
              <w:rPr>
                <w:sz w:val="20"/>
                <w:szCs w:val="20"/>
              </w:rPr>
            </w:pPr>
            <w:r w:rsidRPr="00D6783B">
              <w:rPr>
                <w:sz w:val="20"/>
                <w:szCs w:val="20"/>
              </w:rPr>
              <w:t>x</w:t>
            </w:r>
          </w:p>
        </w:tc>
        <w:tc>
          <w:tcPr>
            <w:tcW w:w="2070" w:type="dxa"/>
          </w:tcPr>
          <w:p w:rsidR="00D6783B" w:rsidRPr="00D6783B" w:rsidRDefault="00D6783B" w:rsidP="00D6783B">
            <w:pPr>
              <w:rPr>
                <w:sz w:val="20"/>
                <w:szCs w:val="20"/>
              </w:rPr>
            </w:pPr>
          </w:p>
        </w:tc>
      </w:tr>
      <w:tr w:rsidR="00D6783B" w:rsidTr="00D6783B">
        <w:tc>
          <w:tcPr>
            <w:tcW w:w="1525" w:type="dxa"/>
          </w:tcPr>
          <w:p w:rsidR="00D6783B" w:rsidRPr="00D6783B" w:rsidRDefault="00D6783B" w:rsidP="00D6783B">
            <w:pPr>
              <w:rPr>
                <w:sz w:val="20"/>
                <w:szCs w:val="20"/>
              </w:rPr>
            </w:pPr>
            <w:r w:rsidRPr="00D6783B">
              <w:rPr>
                <w:sz w:val="20"/>
                <w:szCs w:val="20"/>
              </w:rPr>
              <w:t>UWF</w:t>
            </w:r>
          </w:p>
        </w:tc>
        <w:tc>
          <w:tcPr>
            <w:tcW w:w="2340" w:type="dxa"/>
          </w:tcPr>
          <w:p w:rsidR="00D6783B" w:rsidRPr="00D6783B" w:rsidRDefault="00D6783B" w:rsidP="00D6783B">
            <w:pPr>
              <w:rPr>
                <w:sz w:val="20"/>
                <w:szCs w:val="20"/>
              </w:rPr>
            </w:pPr>
            <w:r w:rsidRPr="00D6783B">
              <w:rPr>
                <w:sz w:val="20"/>
                <w:szCs w:val="20"/>
              </w:rPr>
              <w:t>x</w:t>
            </w:r>
          </w:p>
        </w:tc>
        <w:tc>
          <w:tcPr>
            <w:tcW w:w="2070" w:type="dxa"/>
          </w:tcPr>
          <w:p w:rsidR="00D6783B" w:rsidRPr="00D6783B" w:rsidRDefault="00D6783B" w:rsidP="00D6783B">
            <w:pPr>
              <w:rPr>
                <w:sz w:val="20"/>
                <w:szCs w:val="20"/>
              </w:rPr>
            </w:pPr>
          </w:p>
        </w:tc>
      </w:tr>
    </w:tbl>
    <w:p w:rsidR="00AF643B" w:rsidRDefault="00AF643B" w:rsidP="00AF643B">
      <w:pPr>
        <w:rPr>
          <w:sz w:val="20"/>
          <w:szCs w:val="20"/>
          <w:highlight w:val="yellow"/>
        </w:rPr>
      </w:pPr>
    </w:p>
    <w:p w:rsidR="00AF643B" w:rsidRDefault="00AF643B" w:rsidP="00AF643B">
      <w:pPr>
        <w:rPr>
          <w:sz w:val="20"/>
          <w:szCs w:val="20"/>
          <w:highlight w:val="yellow"/>
        </w:rPr>
      </w:pPr>
      <w:bookmarkStart w:id="0" w:name="_GoBack"/>
      <w:bookmarkEnd w:id="0"/>
    </w:p>
    <w:p w:rsidR="00235409" w:rsidRPr="00D6783B" w:rsidRDefault="00235409" w:rsidP="00D6783B">
      <w:pPr>
        <w:rPr>
          <w:b/>
          <w:sz w:val="20"/>
          <w:szCs w:val="20"/>
        </w:rPr>
      </w:pPr>
      <w:r w:rsidRPr="00D6783B">
        <w:rPr>
          <w:b/>
          <w:sz w:val="32"/>
          <w:szCs w:val="20"/>
        </w:rPr>
        <w:t>Invoices – UCF’s thoughts</w:t>
      </w:r>
    </w:p>
    <w:p w:rsidR="00AF643B" w:rsidRDefault="00AF643B" w:rsidP="00AF643B">
      <w:pPr>
        <w:rPr>
          <w:sz w:val="20"/>
          <w:szCs w:val="20"/>
          <w:highlight w:val="yellow"/>
        </w:rPr>
      </w:pPr>
    </w:p>
    <w:p w:rsidR="00AF643B" w:rsidRPr="00D6783B" w:rsidRDefault="00285A91" w:rsidP="00AF643B">
      <w:pPr>
        <w:rPr>
          <w:sz w:val="20"/>
          <w:szCs w:val="20"/>
        </w:rPr>
      </w:pPr>
      <w:r>
        <w:rPr>
          <w:sz w:val="20"/>
          <w:szCs w:val="20"/>
        </w:rPr>
        <w:t>See attached document</w:t>
      </w:r>
    </w:p>
    <w:p w:rsidR="00285A91" w:rsidRDefault="00285A91" w:rsidP="00285A91">
      <w:pPr>
        <w:rPr>
          <w:sz w:val="20"/>
          <w:szCs w:val="20"/>
          <w:highlight w:val="yellow"/>
        </w:rPr>
      </w:pPr>
    </w:p>
    <w:p w:rsidR="00235409" w:rsidRPr="00285A91" w:rsidRDefault="00235409" w:rsidP="00285A91">
      <w:pPr>
        <w:rPr>
          <w:b/>
          <w:sz w:val="32"/>
          <w:szCs w:val="20"/>
        </w:rPr>
      </w:pPr>
      <w:r w:rsidRPr="00285A91">
        <w:rPr>
          <w:b/>
          <w:sz w:val="32"/>
          <w:szCs w:val="20"/>
        </w:rPr>
        <w:t>EBooks – follow-up discussion from last month’s discussion</w:t>
      </w:r>
    </w:p>
    <w:p w:rsidR="00285A91" w:rsidRPr="00285A91" w:rsidRDefault="00285A91" w:rsidP="00285A91">
      <w:pPr>
        <w:rPr>
          <w:sz w:val="20"/>
          <w:szCs w:val="20"/>
          <w:highlight w:val="yellow"/>
        </w:rPr>
      </w:pPr>
    </w:p>
    <w:p w:rsidR="00235409" w:rsidRPr="00103C94" w:rsidRDefault="00235409" w:rsidP="002532DB">
      <w:pPr>
        <w:pStyle w:val="ListParagraph"/>
        <w:numPr>
          <w:ilvl w:val="1"/>
          <w:numId w:val="2"/>
        </w:numPr>
        <w:ind w:left="1080"/>
        <w:contextualSpacing w:val="0"/>
        <w:rPr>
          <w:sz w:val="20"/>
          <w:szCs w:val="20"/>
          <w:highlight w:val="yellow"/>
        </w:rPr>
      </w:pPr>
      <w:r w:rsidRPr="00103C94">
        <w:rPr>
          <w:sz w:val="20"/>
          <w:szCs w:val="20"/>
          <w:highlight w:val="yellow"/>
        </w:rPr>
        <w:t xml:space="preserve">How does each institution handle </w:t>
      </w:r>
      <w:proofErr w:type="spellStart"/>
      <w:r w:rsidRPr="00103C94">
        <w:rPr>
          <w:sz w:val="20"/>
          <w:szCs w:val="20"/>
          <w:highlight w:val="yellow"/>
        </w:rPr>
        <w:t>Ebook</w:t>
      </w:r>
      <w:proofErr w:type="spellEnd"/>
      <w:r w:rsidRPr="00103C94">
        <w:rPr>
          <w:sz w:val="20"/>
          <w:szCs w:val="20"/>
          <w:highlight w:val="yellow"/>
        </w:rPr>
        <w:t xml:space="preserve"> requests – </w:t>
      </w:r>
    </w:p>
    <w:p w:rsidR="00235409" w:rsidRPr="00103C94" w:rsidRDefault="00235409" w:rsidP="002532DB">
      <w:pPr>
        <w:pStyle w:val="ListParagraph"/>
        <w:numPr>
          <w:ilvl w:val="2"/>
          <w:numId w:val="2"/>
        </w:numPr>
        <w:ind w:left="1080"/>
        <w:contextualSpacing w:val="0"/>
        <w:rPr>
          <w:sz w:val="20"/>
          <w:szCs w:val="20"/>
          <w:highlight w:val="yellow"/>
        </w:rPr>
      </w:pPr>
      <w:r w:rsidRPr="00103C94">
        <w:rPr>
          <w:sz w:val="20"/>
          <w:szCs w:val="20"/>
          <w:highlight w:val="yellow"/>
        </w:rPr>
        <w:t>Do you cancel the request and force the patron to use the item or request the book</w:t>
      </w:r>
    </w:p>
    <w:p w:rsidR="00235409" w:rsidRPr="00103C94" w:rsidRDefault="00235409" w:rsidP="002532DB">
      <w:pPr>
        <w:pStyle w:val="ListParagraph"/>
        <w:numPr>
          <w:ilvl w:val="2"/>
          <w:numId w:val="2"/>
        </w:numPr>
        <w:ind w:left="1080"/>
        <w:contextualSpacing w:val="0"/>
        <w:rPr>
          <w:sz w:val="20"/>
          <w:szCs w:val="20"/>
          <w:highlight w:val="yellow"/>
        </w:rPr>
      </w:pPr>
      <w:r w:rsidRPr="00103C94">
        <w:rPr>
          <w:sz w:val="20"/>
          <w:szCs w:val="20"/>
          <w:highlight w:val="yellow"/>
        </w:rPr>
        <w:t xml:space="preserve">Do you work with Acquisitions to purchase </w:t>
      </w:r>
      <w:proofErr w:type="spellStart"/>
      <w:r w:rsidRPr="00103C94">
        <w:rPr>
          <w:sz w:val="20"/>
          <w:szCs w:val="20"/>
          <w:highlight w:val="yellow"/>
        </w:rPr>
        <w:t>Ebooks</w:t>
      </w:r>
      <w:proofErr w:type="spellEnd"/>
      <w:r w:rsidRPr="00103C94">
        <w:rPr>
          <w:sz w:val="20"/>
          <w:szCs w:val="20"/>
          <w:highlight w:val="yellow"/>
        </w:rPr>
        <w:t xml:space="preserve"> instead of borrowing them</w:t>
      </w:r>
    </w:p>
    <w:p w:rsidR="00235409" w:rsidRPr="00103C94" w:rsidRDefault="00235409" w:rsidP="002532DB">
      <w:pPr>
        <w:pStyle w:val="ListParagraph"/>
        <w:numPr>
          <w:ilvl w:val="3"/>
          <w:numId w:val="2"/>
        </w:numPr>
        <w:ind w:left="1080"/>
        <w:contextualSpacing w:val="0"/>
        <w:rPr>
          <w:sz w:val="20"/>
          <w:szCs w:val="20"/>
          <w:highlight w:val="yellow"/>
        </w:rPr>
      </w:pPr>
      <w:r w:rsidRPr="00103C94">
        <w:rPr>
          <w:sz w:val="20"/>
          <w:szCs w:val="20"/>
          <w:highlight w:val="yellow"/>
        </w:rPr>
        <w:lastRenderedPageBreak/>
        <w:t xml:space="preserve">Do you cancel or fill the requests? </w:t>
      </w:r>
    </w:p>
    <w:p w:rsidR="00235409" w:rsidRDefault="00235409"/>
    <w:sectPr w:rsidR="00235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4ED2"/>
    <w:multiLevelType w:val="hybridMultilevel"/>
    <w:tmpl w:val="6FB29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5611497"/>
    <w:multiLevelType w:val="hybridMultilevel"/>
    <w:tmpl w:val="9B441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614319A0"/>
    <w:multiLevelType w:val="hybridMultilevel"/>
    <w:tmpl w:val="1DFCD81C"/>
    <w:lvl w:ilvl="0" w:tplc="04090001">
      <w:start w:val="1"/>
      <w:numFmt w:val="bullet"/>
      <w:lvlText w:val=""/>
      <w:lvlJc w:val="left"/>
      <w:pPr>
        <w:ind w:left="720" w:hanging="360"/>
      </w:pPr>
      <w:rPr>
        <w:rFonts w:ascii="Symbol" w:hAnsi="Symbol" w:hint="default"/>
      </w:rPr>
    </w:lvl>
    <w:lvl w:ilvl="1" w:tplc="995CFFC4">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615C5782"/>
    <w:multiLevelType w:val="hybridMultilevel"/>
    <w:tmpl w:val="C30C1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09"/>
    <w:rsid w:val="000465D7"/>
    <w:rsid w:val="000D1F15"/>
    <w:rsid w:val="00235409"/>
    <w:rsid w:val="002532DB"/>
    <w:rsid w:val="00285A91"/>
    <w:rsid w:val="003E4EE3"/>
    <w:rsid w:val="00664D59"/>
    <w:rsid w:val="0072004E"/>
    <w:rsid w:val="00785D5C"/>
    <w:rsid w:val="008E7AE2"/>
    <w:rsid w:val="009462A4"/>
    <w:rsid w:val="00A46E88"/>
    <w:rsid w:val="00A57DA6"/>
    <w:rsid w:val="00A601CC"/>
    <w:rsid w:val="00AF643B"/>
    <w:rsid w:val="00BB6FF6"/>
    <w:rsid w:val="00D311FE"/>
    <w:rsid w:val="00D6783B"/>
    <w:rsid w:val="00D957EB"/>
    <w:rsid w:val="00DB06E8"/>
    <w:rsid w:val="00E07CFB"/>
    <w:rsid w:val="00E13379"/>
    <w:rsid w:val="00E72588"/>
    <w:rsid w:val="00E92404"/>
    <w:rsid w:val="00EA5420"/>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90179-0CF3-497E-B733-E0A016DC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785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5829">
      <w:bodyDiv w:val="1"/>
      <w:marLeft w:val="0"/>
      <w:marRight w:val="0"/>
      <w:marTop w:val="0"/>
      <w:marBottom w:val="0"/>
      <w:divBdr>
        <w:top w:val="none" w:sz="0" w:space="0" w:color="auto"/>
        <w:left w:val="none" w:sz="0" w:space="0" w:color="auto"/>
        <w:bottom w:val="none" w:sz="0" w:space="0" w:color="auto"/>
        <w:right w:val="none" w:sz="0" w:space="0" w:color="auto"/>
      </w:divBdr>
    </w:div>
    <w:div w:id="405766130">
      <w:bodyDiv w:val="1"/>
      <w:marLeft w:val="0"/>
      <w:marRight w:val="0"/>
      <w:marTop w:val="0"/>
      <w:marBottom w:val="0"/>
      <w:divBdr>
        <w:top w:val="none" w:sz="0" w:space="0" w:color="auto"/>
        <w:left w:val="none" w:sz="0" w:space="0" w:color="auto"/>
        <w:bottom w:val="none" w:sz="0" w:space="0" w:color="auto"/>
        <w:right w:val="none" w:sz="0" w:space="0" w:color="auto"/>
      </w:divBdr>
    </w:div>
    <w:div w:id="532422828">
      <w:bodyDiv w:val="1"/>
      <w:marLeft w:val="0"/>
      <w:marRight w:val="0"/>
      <w:marTop w:val="0"/>
      <w:marBottom w:val="0"/>
      <w:divBdr>
        <w:top w:val="none" w:sz="0" w:space="0" w:color="auto"/>
        <w:left w:val="none" w:sz="0" w:space="0" w:color="auto"/>
        <w:bottom w:val="none" w:sz="0" w:space="0" w:color="auto"/>
        <w:right w:val="none" w:sz="0" w:space="0" w:color="auto"/>
      </w:divBdr>
    </w:div>
    <w:div w:id="600256705">
      <w:bodyDiv w:val="1"/>
      <w:marLeft w:val="0"/>
      <w:marRight w:val="0"/>
      <w:marTop w:val="0"/>
      <w:marBottom w:val="0"/>
      <w:divBdr>
        <w:top w:val="none" w:sz="0" w:space="0" w:color="auto"/>
        <w:left w:val="none" w:sz="0" w:space="0" w:color="auto"/>
        <w:bottom w:val="none" w:sz="0" w:space="0" w:color="auto"/>
        <w:right w:val="none" w:sz="0" w:space="0" w:color="auto"/>
      </w:divBdr>
    </w:div>
    <w:div w:id="763762570">
      <w:bodyDiv w:val="1"/>
      <w:marLeft w:val="0"/>
      <w:marRight w:val="0"/>
      <w:marTop w:val="0"/>
      <w:marBottom w:val="0"/>
      <w:divBdr>
        <w:top w:val="none" w:sz="0" w:space="0" w:color="auto"/>
        <w:left w:val="none" w:sz="0" w:space="0" w:color="auto"/>
        <w:bottom w:val="none" w:sz="0" w:space="0" w:color="auto"/>
        <w:right w:val="none" w:sz="0" w:space="0" w:color="auto"/>
      </w:divBdr>
    </w:div>
    <w:div w:id="781146202">
      <w:bodyDiv w:val="1"/>
      <w:marLeft w:val="0"/>
      <w:marRight w:val="0"/>
      <w:marTop w:val="0"/>
      <w:marBottom w:val="0"/>
      <w:divBdr>
        <w:top w:val="none" w:sz="0" w:space="0" w:color="auto"/>
        <w:left w:val="none" w:sz="0" w:space="0" w:color="auto"/>
        <w:bottom w:val="none" w:sz="0" w:space="0" w:color="auto"/>
        <w:right w:val="none" w:sz="0" w:space="0" w:color="auto"/>
      </w:divBdr>
    </w:div>
    <w:div w:id="841971300">
      <w:bodyDiv w:val="1"/>
      <w:marLeft w:val="0"/>
      <w:marRight w:val="0"/>
      <w:marTop w:val="0"/>
      <w:marBottom w:val="0"/>
      <w:divBdr>
        <w:top w:val="none" w:sz="0" w:space="0" w:color="auto"/>
        <w:left w:val="none" w:sz="0" w:space="0" w:color="auto"/>
        <w:bottom w:val="none" w:sz="0" w:space="0" w:color="auto"/>
        <w:right w:val="none" w:sz="0" w:space="0" w:color="auto"/>
      </w:divBdr>
    </w:div>
    <w:div w:id="1014189753">
      <w:bodyDiv w:val="1"/>
      <w:marLeft w:val="0"/>
      <w:marRight w:val="0"/>
      <w:marTop w:val="0"/>
      <w:marBottom w:val="0"/>
      <w:divBdr>
        <w:top w:val="none" w:sz="0" w:space="0" w:color="auto"/>
        <w:left w:val="none" w:sz="0" w:space="0" w:color="auto"/>
        <w:bottom w:val="none" w:sz="0" w:space="0" w:color="auto"/>
        <w:right w:val="none" w:sz="0" w:space="0" w:color="auto"/>
      </w:divBdr>
    </w:div>
    <w:div w:id="1436824949">
      <w:bodyDiv w:val="1"/>
      <w:marLeft w:val="0"/>
      <w:marRight w:val="0"/>
      <w:marTop w:val="0"/>
      <w:marBottom w:val="0"/>
      <w:divBdr>
        <w:top w:val="none" w:sz="0" w:space="0" w:color="auto"/>
        <w:left w:val="none" w:sz="0" w:space="0" w:color="auto"/>
        <w:bottom w:val="none" w:sz="0" w:space="0" w:color="auto"/>
        <w:right w:val="none" w:sz="0" w:space="0" w:color="auto"/>
      </w:divBdr>
    </w:div>
    <w:div w:id="1605069184">
      <w:bodyDiv w:val="1"/>
      <w:marLeft w:val="0"/>
      <w:marRight w:val="0"/>
      <w:marTop w:val="0"/>
      <w:marBottom w:val="0"/>
      <w:divBdr>
        <w:top w:val="none" w:sz="0" w:space="0" w:color="auto"/>
        <w:left w:val="none" w:sz="0" w:space="0" w:color="auto"/>
        <w:bottom w:val="none" w:sz="0" w:space="0" w:color="auto"/>
        <w:right w:val="none" w:sz="0" w:space="0" w:color="auto"/>
      </w:divBdr>
    </w:div>
    <w:div w:id="1652321719">
      <w:bodyDiv w:val="1"/>
      <w:marLeft w:val="0"/>
      <w:marRight w:val="0"/>
      <w:marTop w:val="0"/>
      <w:marBottom w:val="0"/>
      <w:divBdr>
        <w:top w:val="none" w:sz="0" w:space="0" w:color="auto"/>
        <w:left w:val="none" w:sz="0" w:space="0" w:color="auto"/>
        <w:bottom w:val="none" w:sz="0" w:space="0" w:color="auto"/>
        <w:right w:val="none" w:sz="0" w:space="0" w:color="auto"/>
      </w:divBdr>
    </w:div>
    <w:div w:id="1802772434">
      <w:bodyDiv w:val="1"/>
      <w:marLeft w:val="0"/>
      <w:marRight w:val="0"/>
      <w:marTop w:val="0"/>
      <w:marBottom w:val="0"/>
      <w:divBdr>
        <w:top w:val="none" w:sz="0" w:space="0" w:color="auto"/>
        <w:left w:val="none" w:sz="0" w:space="0" w:color="auto"/>
        <w:bottom w:val="none" w:sz="0" w:space="0" w:color="auto"/>
        <w:right w:val="none" w:sz="0" w:space="0" w:color="auto"/>
      </w:divBdr>
    </w:div>
    <w:div w:id="19136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flib.ufl.edu/as/replacement.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hraug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644</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 User</dc:creator>
  <cp:keywords/>
  <dc:description/>
  <cp:lastModifiedBy>Kristine Shrauger</cp:lastModifiedBy>
  <cp:revision>14</cp:revision>
  <dcterms:created xsi:type="dcterms:W3CDTF">2014-04-09T19:04:00Z</dcterms:created>
  <dcterms:modified xsi:type="dcterms:W3CDTF">2014-04-28T18:53:00Z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